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8211B" w14:textId="369046F2" w:rsidR="000629D6" w:rsidRPr="00941F8C" w:rsidRDefault="000629D6" w:rsidP="0036776C">
      <w:pPr>
        <w:suppressAutoHyphens/>
        <w:jc w:val="both"/>
        <w:rPr>
          <w:sz w:val="20"/>
          <w:szCs w:val="20"/>
        </w:rPr>
      </w:pPr>
      <w:r w:rsidRPr="00941F8C">
        <w:rPr>
          <w:sz w:val="20"/>
          <w:szCs w:val="20"/>
        </w:rPr>
        <w:t>[</w:t>
      </w:r>
      <w:r w:rsidR="0020402A">
        <w:rPr>
          <w:sz w:val="20"/>
          <w:szCs w:val="20"/>
        </w:rPr>
        <w:t>20</w:t>
      </w:r>
      <w:r w:rsidR="00235D41">
        <w:rPr>
          <w:sz w:val="20"/>
          <w:szCs w:val="20"/>
        </w:rPr>
        <w:t xml:space="preserve"> December</w:t>
      </w:r>
      <w:r>
        <w:rPr>
          <w:sz w:val="20"/>
          <w:szCs w:val="20"/>
        </w:rPr>
        <w:t xml:space="preserve"> 2016</w:t>
      </w:r>
      <w:r w:rsidRPr="00941F8C">
        <w:rPr>
          <w:sz w:val="20"/>
          <w:szCs w:val="20"/>
        </w:rPr>
        <w:t>]</w:t>
      </w:r>
    </w:p>
    <w:p w14:paraId="464AEBCB" w14:textId="77777777" w:rsidR="000629D6" w:rsidRPr="00B80E1C" w:rsidRDefault="000629D6" w:rsidP="0036776C">
      <w:pPr>
        <w:suppressAutoHyphens/>
        <w:jc w:val="both"/>
      </w:pPr>
    </w:p>
    <w:p w14:paraId="43449334" w14:textId="77777777" w:rsidR="000629D6" w:rsidRPr="00B80E1C" w:rsidRDefault="000629D6" w:rsidP="0036776C">
      <w:pPr>
        <w:suppressAutoHyphens/>
        <w:jc w:val="both"/>
      </w:pPr>
    </w:p>
    <w:p w14:paraId="38CFFE2B" w14:textId="77777777" w:rsidR="000629D6" w:rsidRPr="00B80E1C" w:rsidRDefault="000629D6" w:rsidP="0036776C">
      <w:pPr>
        <w:suppressAutoHyphens/>
        <w:jc w:val="both"/>
      </w:pPr>
    </w:p>
    <w:p w14:paraId="1E568E04" w14:textId="77777777" w:rsidR="000629D6" w:rsidRPr="00B80E1C" w:rsidRDefault="000629D6" w:rsidP="0036776C">
      <w:pPr>
        <w:suppressAutoHyphens/>
        <w:jc w:val="both"/>
      </w:pPr>
    </w:p>
    <w:p w14:paraId="7992F37C" w14:textId="77777777" w:rsidR="000629D6" w:rsidRPr="00B80E1C" w:rsidRDefault="000629D6" w:rsidP="0036776C">
      <w:pPr>
        <w:suppressAutoHyphens/>
        <w:jc w:val="both"/>
      </w:pPr>
    </w:p>
    <w:p w14:paraId="1593D98E" w14:textId="77777777" w:rsidR="000629D6" w:rsidRPr="00B80E1C" w:rsidRDefault="000629D6" w:rsidP="0036776C">
      <w:pPr>
        <w:suppressAutoHyphens/>
        <w:jc w:val="both"/>
      </w:pPr>
    </w:p>
    <w:p w14:paraId="076D5148" w14:textId="75F2FB39" w:rsidR="008F1F92" w:rsidRPr="006729D9" w:rsidRDefault="008F1F92" w:rsidP="0036776C">
      <w:pPr>
        <w:pStyle w:val="Heading1"/>
        <w:suppressAutoHyphens/>
        <w:spacing w:line="360" w:lineRule="auto"/>
        <w:jc w:val="center"/>
        <w:rPr>
          <w:rFonts w:ascii="Times New Roman" w:hAnsi="Times New Roman"/>
          <w:szCs w:val="32"/>
        </w:rPr>
      </w:pPr>
      <w:r w:rsidRPr="006729D9">
        <w:rPr>
          <w:rFonts w:ascii="Times New Roman" w:hAnsi="Times New Roman"/>
          <w:szCs w:val="32"/>
        </w:rPr>
        <w:t>Party P</w:t>
      </w:r>
      <w:r w:rsidR="00207938" w:rsidRPr="006729D9">
        <w:rPr>
          <w:rFonts w:ascii="Times New Roman" w:hAnsi="Times New Roman"/>
          <w:szCs w:val="32"/>
        </w:rPr>
        <w:t>ositions</w:t>
      </w:r>
      <w:r w:rsidR="004C55BC" w:rsidRPr="006729D9">
        <w:rPr>
          <w:rFonts w:ascii="Times New Roman" w:hAnsi="Times New Roman"/>
          <w:szCs w:val="32"/>
        </w:rPr>
        <w:t xml:space="preserve"> a</w:t>
      </w:r>
      <w:r w:rsidR="00235D41" w:rsidRPr="006729D9">
        <w:rPr>
          <w:rFonts w:ascii="Times New Roman" w:hAnsi="Times New Roman"/>
          <w:szCs w:val="32"/>
        </w:rPr>
        <w:t>nd Patrimonial Economic Voting</w:t>
      </w:r>
      <w:r w:rsidR="00235D41" w:rsidRPr="006729D9">
        <w:rPr>
          <w:rFonts w:ascii="Times New Roman" w:hAnsi="Times New Roman"/>
          <w:szCs w:val="32"/>
        </w:rPr>
        <w:br/>
      </w:r>
      <w:r w:rsidR="004C55BC" w:rsidRPr="006729D9">
        <w:rPr>
          <w:rFonts w:ascii="Times New Roman" w:hAnsi="Times New Roman"/>
          <w:szCs w:val="32"/>
        </w:rPr>
        <w:t xml:space="preserve">Evidence from </w:t>
      </w:r>
      <w:r w:rsidRPr="006729D9">
        <w:rPr>
          <w:rFonts w:ascii="Times New Roman" w:hAnsi="Times New Roman"/>
          <w:szCs w:val="32"/>
        </w:rPr>
        <w:t>Australia, 2001-2016*</w:t>
      </w:r>
    </w:p>
    <w:p w14:paraId="466DAB71" w14:textId="77777777" w:rsidR="000629D6" w:rsidRPr="002071D1" w:rsidRDefault="000629D6" w:rsidP="0036776C">
      <w:pPr>
        <w:suppressAutoHyphens/>
        <w:jc w:val="both"/>
        <w:rPr>
          <w:rFonts w:cs="Times New Roman"/>
        </w:rPr>
      </w:pPr>
    </w:p>
    <w:p w14:paraId="7856E5DE" w14:textId="77777777" w:rsidR="000629D6" w:rsidRPr="002071D1" w:rsidRDefault="000629D6" w:rsidP="0036776C">
      <w:pPr>
        <w:suppressAutoHyphens/>
        <w:jc w:val="both"/>
        <w:rPr>
          <w:rFonts w:cs="Times New Roman"/>
        </w:rPr>
      </w:pPr>
    </w:p>
    <w:p w14:paraId="38BD61FF" w14:textId="77777777" w:rsidR="000629D6" w:rsidRPr="002071D1" w:rsidRDefault="000629D6" w:rsidP="0036776C">
      <w:pPr>
        <w:suppressAutoHyphens/>
        <w:jc w:val="both"/>
        <w:rPr>
          <w:rFonts w:cs="Times New Roman"/>
        </w:rPr>
      </w:pPr>
    </w:p>
    <w:p w14:paraId="5465404A" w14:textId="77777777" w:rsidR="000629D6" w:rsidRPr="002071D1" w:rsidRDefault="000629D6" w:rsidP="0036776C">
      <w:pPr>
        <w:suppressAutoHyphens/>
        <w:ind w:left="2694"/>
        <w:jc w:val="both"/>
        <w:rPr>
          <w:rFonts w:cs="Times New Roman"/>
        </w:rPr>
      </w:pPr>
      <w:r w:rsidRPr="002071D1">
        <w:rPr>
          <w:rFonts w:cs="Times New Roman"/>
          <w:lang w:val="en-US"/>
        </w:rPr>
        <w:t xml:space="preserve">Timothy </w:t>
      </w:r>
      <w:proofErr w:type="spellStart"/>
      <w:r w:rsidRPr="002071D1">
        <w:rPr>
          <w:rFonts w:cs="Times New Roman"/>
          <w:lang w:val="en-US"/>
        </w:rPr>
        <w:t>Hellwig</w:t>
      </w:r>
      <w:proofErr w:type="spellEnd"/>
    </w:p>
    <w:p w14:paraId="4B6029C1" w14:textId="77777777" w:rsidR="000629D6" w:rsidRPr="002071D1" w:rsidRDefault="000629D6" w:rsidP="0036776C">
      <w:pPr>
        <w:suppressAutoHyphens/>
        <w:ind w:left="2694"/>
        <w:jc w:val="both"/>
        <w:rPr>
          <w:rFonts w:cs="Times New Roman"/>
          <w:lang w:val="en-US"/>
        </w:rPr>
      </w:pPr>
      <w:r w:rsidRPr="002071D1">
        <w:rPr>
          <w:rFonts w:cs="Times New Roman"/>
          <w:lang w:val="en-US"/>
        </w:rPr>
        <w:t>Department of Political Science</w:t>
      </w:r>
    </w:p>
    <w:p w14:paraId="432EA6E8" w14:textId="77777777" w:rsidR="000629D6" w:rsidRPr="002071D1" w:rsidRDefault="000629D6" w:rsidP="0036776C">
      <w:pPr>
        <w:suppressAutoHyphens/>
        <w:ind w:left="2694"/>
        <w:jc w:val="both"/>
        <w:rPr>
          <w:rFonts w:cs="Times New Roman"/>
          <w:lang w:val="en-US"/>
        </w:rPr>
      </w:pPr>
      <w:r w:rsidRPr="002071D1">
        <w:rPr>
          <w:rFonts w:cs="Times New Roman"/>
          <w:lang w:val="en-US"/>
        </w:rPr>
        <w:t>Indiana University</w:t>
      </w:r>
    </w:p>
    <w:p w14:paraId="6FC5EB4B" w14:textId="77777777" w:rsidR="000629D6" w:rsidRDefault="000629D6" w:rsidP="0036776C">
      <w:pPr>
        <w:suppressAutoHyphens/>
        <w:ind w:left="2694"/>
        <w:jc w:val="both"/>
        <w:rPr>
          <w:rFonts w:cs="Times New Roman"/>
          <w:lang w:val="en-US"/>
        </w:rPr>
      </w:pPr>
      <w:r w:rsidRPr="002071D1">
        <w:rPr>
          <w:rFonts w:cs="Times New Roman"/>
          <w:lang w:val="en-US"/>
        </w:rPr>
        <w:t>Bloomington</w:t>
      </w:r>
    </w:p>
    <w:p w14:paraId="16E0945C" w14:textId="77777777" w:rsidR="000629D6" w:rsidRDefault="000629D6" w:rsidP="0036776C">
      <w:pPr>
        <w:suppressAutoHyphens/>
        <w:ind w:left="2694"/>
        <w:jc w:val="both"/>
        <w:rPr>
          <w:rFonts w:cs="Times New Roman"/>
          <w:lang w:val="en-US"/>
        </w:rPr>
      </w:pPr>
      <w:r>
        <w:rPr>
          <w:rFonts w:cs="Times New Roman"/>
          <w:lang w:val="en-US"/>
        </w:rPr>
        <w:t>thellwig@indiana.edu</w:t>
      </w:r>
    </w:p>
    <w:p w14:paraId="40A8477E" w14:textId="77777777" w:rsidR="000629D6" w:rsidRDefault="000629D6" w:rsidP="0036776C">
      <w:pPr>
        <w:suppressAutoHyphens/>
        <w:jc w:val="both"/>
        <w:rPr>
          <w:rFonts w:ascii="Calibri" w:hAnsi="Calibri" w:cs="Calibri"/>
          <w:color w:val="0000E9"/>
          <w:sz w:val="32"/>
          <w:szCs w:val="32"/>
          <w:u w:val="single" w:color="0000E9"/>
          <w:lang w:val="en-US"/>
        </w:rPr>
      </w:pPr>
    </w:p>
    <w:p w14:paraId="12CB7DD9" w14:textId="77777777" w:rsidR="000629D6" w:rsidRPr="002071D1" w:rsidRDefault="000629D6" w:rsidP="0036776C">
      <w:pPr>
        <w:suppressAutoHyphens/>
        <w:jc w:val="both"/>
        <w:rPr>
          <w:rFonts w:cs="Times New Roman"/>
        </w:rPr>
      </w:pPr>
    </w:p>
    <w:p w14:paraId="23A7B5D7" w14:textId="77777777" w:rsidR="000629D6" w:rsidRPr="002071D1" w:rsidRDefault="000629D6" w:rsidP="0036776C">
      <w:pPr>
        <w:suppressAutoHyphens/>
        <w:ind w:left="2694"/>
        <w:jc w:val="both"/>
        <w:rPr>
          <w:rFonts w:cs="Times New Roman"/>
        </w:rPr>
      </w:pPr>
      <w:r w:rsidRPr="002071D1">
        <w:rPr>
          <w:rFonts w:cs="Times New Roman"/>
        </w:rPr>
        <w:t>Ian McAllister</w:t>
      </w:r>
    </w:p>
    <w:p w14:paraId="73F7C1EF" w14:textId="77777777" w:rsidR="000629D6" w:rsidRPr="002071D1" w:rsidRDefault="000629D6" w:rsidP="0036776C">
      <w:pPr>
        <w:suppressAutoHyphens/>
        <w:ind w:left="2694"/>
        <w:jc w:val="both"/>
        <w:rPr>
          <w:rFonts w:cs="Times New Roman"/>
        </w:rPr>
      </w:pPr>
      <w:r w:rsidRPr="002071D1">
        <w:rPr>
          <w:rFonts w:cs="Times New Roman"/>
        </w:rPr>
        <w:t>School of Politics and International Relations</w:t>
      </w:r>
    </w:p>
    <w:p w14:paraId="02D7DCF2" w14:textId="77777777" w:rsidR="000629D6" w:rsidRPr="002071D1" w:rsidRDefault="000629D6" w:rsidP="0036776C">
      <w:pPr>
        <w:suppressAutoHyphens/>
        <w:ind w:left="2694"/>
        <w:jc w:val="both"/>
        <w:rPr>
          <w:rFonts w:cs="Times New Roman"/>
        </w:rPr>
      </w:pPr>
      <w:r w:rsidRPr="002071D1">
        <w:rPr>
          <w:rFonts w:cs="Times New Roman"/>
        </w:rPr>
        <w:t>Australian National University</w:t>
      </w:r>
    </w:p>
    <w:p w14:paraId="2E43F1C7" w14:textId="77777777" w:rsidR="000629D6" w:rsidRPr="002071D1" w:rsidRDefault="000629D6" w:rsidP="0036776C">
      <w:pPr>
        <w:suppressAutoHyphens/>
        <w:ind w:left="2694"/>
        <w:jc w:val="both"/>
        <w:rPr>
          <w:rFonts w:cs="Times New Roman"/>
        </w:rPr>
      </w:pPr>
      <w:r w:rsidRPr="002071D1">
        <w:rPr>
          <w:rFonts w:cs="Times New Roman"/>
        </w:rPr>
        <w:t>Canberra, ACT 0200</w:t>
      </w:r>
    </w:p>
    <w:p w14:paraId="7F9F2C2B" w14:textId="77777777" w:rsidR="000629D6" w:rsidRPr="002071D1" w:rsidRDefault="000629D6" w:rsidP="0036776C">
      <w:pPr>
        <w:suppressAutoHyphens/>
        <w:ind w:left="2694"/>
        <w:jc w:val="both"/>
        <w:rPr>
          <w:rFonts w:cs="Times New Roman"/>
        </w:rPr>
      </w:pPr>
      <w:r w:rsidRPr="002071D1">
        <w:rPr>
          <w:rFonts w:cs="Times New Roman"/>
        </w:rPr>
        <w:t>ian.mcallister@anu.edu.au</w:t>
      </w:r>
    </w:p>
    <w:p w14:paraId="186E6C67" w14:textId="77777777" w:rsidR="000629D6" w:rsidRPr="002071D1" w:rsidRDefault="000629D6" w:rsidP="0036776C">
      <w:pPr>
        <w:suppressAutoHyphens/>
        <w:jc w:val="both"/>
        <w:rPr>
          <w:rFonts w:cs="Times New Roman"/>
        </w:rPr>
      </w:pPr>
    </w:p>
    <w:p w14:paraId="5F416BC8" w14:textId="77777777" w:rsidR="000629D6" w:rsidRPr="00B80E1C" w:rsidRDefault="000629D6" w:rsidP="0036776C">
      <w:pPr>
        <w:suppressAutoHyphens/>
        <w:jc w:val="both"/>
      </w:pPr>
    </w:p>
    <w:p w14:paraId="6BD0B29E" w14:textId="77777777" w:rsidR="000629D6" w:rsidRDefault="000629D6" w:rsidP="0036776C">
      <w:pPr>
        <w:suppressAutoHyphens/>
        <w:jc w:val="both"/>
      </w:pPr>
    </w:p>
    <w:p w14:paraId="3FF1F631" w14:textId="13BE20E2" w:rsidR="006729D9" w:rsidRDefault="006729D9" w:rsidP="006729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jc w:val="center"/>
        <w:rPr>
          <w:rFonts w:cs="Times New Roman"/>
          <w:color w:val="000000"/>
          <w:lang w:val="en-US"/>
        </w:rPr>
      </w:pPr>
      <w:r w:rsidRPr="00FC66CE">
        <w:rPr>
          <w:rFonts w:cs="Times New Roman"/>
          <w:color w:val="000000"/>
          <w:lang w:val="en-US"/>
        </w:rPr>
        <w:t xml:space="preserve">Paper prepared for the </w:t>
      </w:r>
      <w:r w:rsidRPr="00FC66CE">
        <w:rPr>
          <w:rFonts w:cs="Times New Roman"/>
          <w:color w:val="262626"/>
          <w:lang w:val="en-US"/>
        </w:rPr>
        <w:t xml:space="preserve">Joint Quantitative Political </w:t>
      </w:r>
      <w:r>
        <w:rPr>
          <w:rFonts w:cs="Times New Roman"/>
          <w:color w:val="262626"/>
          <w:lang w:val="en-US"/>
        </w:rPr>
        <w:t>Science Conference for Asia and</w:t>
      </w:r>
      <w:r>
        <w:rPr>
          <w:rFonts w:cs="Times New Roman"/>
          <w:color w:val="262626"/>
          <w:lang w:val="en-US"/>
        </w:rPr>
        <w:br/>
      </w:r>
      <w:r w:rsidRPr="00FC66CE">
        <w:rPr>
          <w:rFonts w:cs="Times New Roman"/>
          <w:color w:val="262626"/>
          <w:lang w:val="en-US"/>
        </w:rPr>
        <w:t>Austral</w:t>
      </w:r>
      <w:r w:rsidRPr="00FC66CE">
        <w:rPr>
          <w:rFonts w:cs="Times New Roman"/>
          <w:color w:val="262626"/>
          <w:lang w:val="en-US"/>
        </w:rPr>
        <w:t>a</w:t>
      </w:r>
      <w:r w:rsidRPr="00FC66CE">
        <w:rPr>
          <w:rFonts w:cs="Times New Roman"/>
          <w:color w:val="262626"/>
          <w:lang w:val="en-US"/>
        </w:rPr>
        <w:t>sia</w:t>
      </w:r>
      <w:r>
        <w:rPr>
          <w:rFonts w:cs="Times New Roman"/>
          <w:color w:val="262626"/>
          <w:lang w:val="en-US"/>
        </w:rPr>
        <w:t xml:space="preserve"> </w:t>
      </w:r>
      <w:r w:rsidRPr="00FC66CE">
        <w:rPr>
          <w:rFonts w:cs="Times New Roman"/>
          <w:color w:val="000000"/>
          <w:lang w:val="en-US"/>
        </w:rPr>
        <w:t>University of</w:t>
      </w:r>
      <w:r>
        <w:rPr>
          <w:rFonts w:cs="Times New Roman"/>
          <w:color w:val="000000"/>
          <w:lang w:val="en-US"/>
        </w:rPr>
        <w:t xml:space="preserve"> Sydney</w:t>
      </w:r>
      <w:r>
        <w:rPr>
          <w:rFonts w:cs="Times New Roman"/>
          <w:color w:val="000000"/>
          <w:lang w:val="en-US"/>
        </w:rPr>
        <w:t>,</w:t>
      </w:r>
      <w:r>
        <w:rPr>
          <w:rFonts w:cs="Times New Roman"/>
          <w:color w:val="000000"/>
          <w:lang w:val="en-US"/>
        </w:rPr>
        <w:t xml:space="preserve"> 9-11 January 2017</w:t>
      </w:r>
    </w:p>
    <w:p w14:paraId="406144DE" w14:textId="77777777" w:rsidR="000629D6" w:rsidRDefault="000629D6" w:rsidP="0036776C">
      <w:pPr>
        <w:suppressAutoHyphens/>
        <w:jc w:val="both"/>
      </w:pPr>
    </w:p>
    <w:p w14:paraId="6E9BE105" w14:textId="77777777" w:rsidR="000629D6" w:rsidRPr="00B80E1C" w:rsidRDefault="000629D6" w:rsidP="0036776C">
      <w:pPr>
        <w:suppressAutoHyphens/>
        <w:jc w:val="both"/>
      </w:pPr>
    </w:p>
    <w:p w14:paraId="6D147DFE" w14:textId="77777777" w:rsidR="000629D6" w:rsidRDefault="000629D6" w:rsidP="0036776C">
      <w:pPr>
        <w:suppressAutoHyphens/>
        <w:jc w:val="both"/>
      </w:pPr>
    </w:p>
    <w:p w14:paraId="463258CF" w14:textId="77777777" w:rsidR="000629D6" w:rsidRDefault="000629D6" w:rsidP="0036776C">
      <w:pPr>
        <w:suppressAutoHyphens/>
        <w:jc w:val="both"/>
      </w:pPr>
    </w:p>
    <w:p w14:paraId="1485C775" w14:textId="77777777" w:rsidR="000629D6" w:rsidRDefault="000629D6" w:rsidP="0036776C">
      <w:pPr>
        <w:suppressAutoHyphens/>
        <w:jc w:val="both"/>
      </w:pPr>
    </w:p>
    <w:p w14:paraId="6B418734" w14:textId="524B973A" w:rsidR="000629D6" w:rsidRPr="009039C5" w:rsidRDefault="000629D6" w:rsidP="0036776C">
      <w:pPr>
        <w:suppressAutoHyphens/>
        <w:ind w:left="284" w:hanging="284"/>
      </w:pPr>
      <w:r>
        <w:t>*</w:t>
      </w:r>
      <w:r>
        <w:tab/>
        <w:t>The 2001 to 201</w:t>
      </w:r>
      <w:r w:rsidR="00207938">
        <w:t>6</w:t>
      </w:r>
      <w:r>
        <w:t xml:space="preserve"> Australian Election Studies were collected by Clive Bean, Ian McAlli</w:t>
      </w:r>
      <w:r w:rsidR="00235D41">
        <w:t>s</w:t>
      </w:r>
      <w:r>
        <w:t>ter and a variety of other collaborators</w:t>
      </w:r>
      <w:r w:rsidR="005A66DA">
        <w:t>. T</w:t>
      </w:r>
      <w:r>
        <w:t xml:space="preserve">he data are available from </w:t>
      </w:r>
      <w:r w:rsidR="00235D41">
        <w:t>http</w:t>
      </w:r>
      <w:r w:rsidR="00235D41" w:rsidRPr="00235D41">
        <w:t>://australianelectionstudy.org/</w:t>
      </w:r>
      <w:r>
        <w:t>.</w:t>
      </w:r>
    </w:p>
    <w:p w14:paraId="4BECBC78" w14:textId="77777777" w:rsidR="000629D6" w:rsidRDefault="000629D6" w:rsidP="0036776C">
      <w:pPr>
        <w:suppressAutoHyphens/>
        <w:jc w:val="both"/>
        <w:rPr>
          <w:rFonts w:eastAsia="Times" w:cs="Times New Roman"/>
          <w:b/>
          <w:sz w:val="28"/>
          <w:lang w:eastAsia="en-US"/>
        </w:rPr>
      </w:pPr>
      <w:r>
        <w:rPr>
          <w:sz w:val="28"/>
        </w:rPr>
        <w:br w:type="page"/>
      </w:r>
    </w:p>
    <w:p w14:paraId="1E3F584D" w14:textId="77777777" w:rsidR="000629D6" w:rsidRDefault="000629D6" w:rsidP="0036776C">
      <w:pPr>
        <w:pStyle w:val="Heading1"/>
        <w:suppressAutoHyphens/>
        <w:spacing w:after="120"/>
        <w:jc w:val="both"/>
        <w:rPr>
          <w:rFonts w:ascii="Times New Roman" w:hAnsi="Times New Roman"/>
          <w:sz w:val="28"/>
        </w:rPr>
      </w:pPr>
      <w:r w:rsidRPr="00B80E1C">
        <w:rPr>
          <w:rFonts w:ascii="Times New Roman" w:hAnsi="Times New Roman"/>
          <w:sz w:val="28"/>
        </w:rPr>
        <w:lastRenderedPageBreak/>
        <w:t xml:space="preserve">Abstract </w:t>
      </w:r>
    </w:p>
    <w:p w14:paraId="681956E0" w14:textId="43C3718E" w:rsidR="00235D41" w:rsidRDefault="008F1F92" w:rsidP="00C252E8">
      <w:pPr>
        <w:pStyle w:val="BodyText"/>
        <w:suppressAutoHyphens/>
        <w:spacing w:before="120" w:after="120" w:line="360" w:lineRule="auto"/>
        <w:ind w:right="0" w:firstLine="567"/>
      </w:pPr>
      <w:r>
        <w:t>It has long been demonstrated that the economy</w:t>
      </w:r>
      <w:r w:rsidR="00E34090">
        <w:t xml:space="preserve"> matters for how voters decide.</w:t>
      </w:r>
      <w:r>
        <w:t xml:space="preserve"> Researchers have recently </w:t>
      </w:r>
      <w:r w:rsidR="00A17A37">
        <w:t>expanded</w:t>
      </w:r>
      <w:r>
        <w:t xml:space="preserve"> </w:t>
      </w:r>
      <w:r w:rsidR="002541FE">
        <w:t>their examination</w:t>
      </w:r>
      <w:r>
        <w:t xml:space="preserve"> of the economy’s impact to consider how asset ownership bears on </w:t>
      </w:r>
      <w:r w:rsidR="0094660B">
        <w:t xml:space="preserve">the </w:t>
      </w:r>
      <w:r>
        <w:t>voter</w:t>
      </w:r>
      <w:r w:rsidR="0094660B">
        <w:t>’</w:t>
      </w:r>
      <w:r>
        <w:t>s</w:t>
      </w:r>
      <w:r w:rsidR="0094660B">
        <w:t xml:space="preserve"> decision</w:t>
      </w:r>
      <w:r>
        <w:t xml:space="preserve">. The conventional wisdom is that ownership </w:t>
      </w:r>
      <w:r w:rsidR="0094660B">
        <w:t xml:space="preserve">provides incentives to support </w:t>
      </w:r>
      <w:proofErr w:type="spellStart"/>
      <w:r w:rsidR="00B02E97">
        <w:t>centre</w:t>
      </w:r>
      <w:proofErr w:type="spellEnd"/>
      <w:r w:rsidR="00B02E97">
        <w:t xml:space="preserve">-right </w:t>
      </w:r>
      <w:r>
        <w:t xml:space="preserve">parties insomuch as </w:t>
      </w:r>
      <w:r w:rsidR="0094660B">
        <w:t>the</w:t>
      </w:r>
      <w:r w:rsidR="00A17A37">
        <w:t>ir</w:t>
      </w:r>
      <w:r w:rsidR="0094660B">
        <w:t xml:space="preserve"> </w:t>
      </w:r>
      <w:r>
        <w:t xml:space="preserve">market-embracing policies </w:t>
      </w:r>
      <w:r w:rsidR="00A17A37">
        <w:t>offer</w:t>
      </w:r>
      <w:r>
        <w:t xml:space="preserve"> the best </w:t>
      </w:r>
      <w:r w:rsidR="00B02E97">
        <w:t>means of</w:t>
      </w:r>
      <w:r>
        <w:t xml:space="preserve"> ensur</w:t>
      </w:r>
      <w:r w:rsidR="00B02E97">
        <w:t>ing</w:t>
      </w:r>
      <w:r>
        <w:t xml:space="preserve"> high returns</w:t>
      </w:r>
      <w:r w:rsidR="00A17A37">
        <w:t xml:space="preserve"> to investments</w:t>
      </w:r>
      <w:r>
        <w:t xml:space="preserve">. In contrast, </w:t>
      </w:r>
      <w:proofErr w:type="spellStart"/>
      <w:r w:rsidR="00B02E97">
        <w:t>centre</w:t>
      </w:r>
      <w:proofErr w:type="spellEnd"/>
      <w:r w:rsidR="00B02E97">
        <w:t>-</w:t>
      </w:r>
      <w:r>
        <w:t xml:space="preserve">left parties </w:t>
      </w:r>
      <w:r w:rsidR="00A17A37">
        <w:t xml:space="preserve">present asset owners with greater </w:t>
      </w:r>
      <w:r>
        <w:t>risk insomuch as their</w:t>
      </w:r>
      <w:r w:rsidR="00A17A37">
        <w:t xml:space="preserve"> redistributive policies </w:t>
      </w:r>
      <w:r>
        <w:t xml:space="preserve">increase the relative returns to </w:t>
      </w:r>
      <w:proofErr w:type="spellStart"/>
      <w:r>
        <w:t>labo</w:t>
      </w:r>
      <w:r w:rsidR="001F0C6C">
        <w:t>u</w:t>
      </w:r>
      <w:r>
        <w:t>r</w:t>
      </w:r>
      <w:proofErr w:type="spellEnd"/>
      <w:r>
        <w:t xml:space="preserve"> but decrease returns to capital. </w:t>
      </w:r>
      <w:r w:rsidR="0094660B">
        <w:t xml:space="preserve">However, </w:t>
      </w:r>
      <w:r>
        <w:t xml:space="preserve">by assuming that </w:t>
      </w:r>
      <w:r w:rsidR="00A17A37">
        <w:t xml:space="preserve">the policy preferences signaled by these alternative governments are distinct, </w:t>
      </w:r>
      <w:r>
        <w:t xml:space="preserve">the conventional </w:t>
      </w:r>
      <w:r w:rsidR="00A17A37">
        <w:t>view</w:t>
      </w:r>
      <w:r>
        <w:t xml:space="preserve"> fails to take </w:t>
      </w:r>
      <w:r w:rsidR="00B02E97">
        <w:t xml:space="preserve">into account </w:t>
      </w:r>
      <w:r>
        <w:t xml:space="preserve">the roles of party strategies and party systems. Far from being universal, we argue that the predictions of patrimonial voting </w:t>
      </w:r>
      <w:r w:rsidR="0094660B">
        <w:t>d</w:t>
      </w:r>
      <w:r>
        <w:t>epend on the position-taking strategies of political parties</w:t>
      </w:r>
      <w:r w:rsidR="00DC0EAE">
        <w:t xml:space="preserve"> in general and on</w:t>
      </w:r>
      <w:r w:rsidR="0094660B">
        <w:t xml:space="preserve"> </w:t>
      </w:r>
      <w:r w:rsidR="00DC0EAE">
        <w:t xml:space="preserve">the </w:t>
      </w:r>
      <w:proofErr w:type="spellStart"/>
      <w:r>
        <w:t>centre</w:t>
      </w:r>
      <w:proofErr w:type="spellEnd"/>
      <w:r>
        <w:t>-left</w:t>
      </w:r>
      <w:r w:rsidR="00DC0EAE">
        <w:t>’s decision</w:t>
      </w:r>
      <w:r w:rsidR="0094660B">
        <w:t xml:space="preserve"> to oppose or </w:t>
      </w:r>
      <w:r w:rsidR="00DC0EAE">
        <w:t xml:space="preserve">accept </w:t>
      </w:r>
      <w:r w:rsidR="0094660B">
        <w:t>free market policies</w:t>
      </w:r>
      <w:r w:rsidR="00DC0EAE">
        <w:t xml:space="preserve"> in particular</w:t>
      </w:r>
      <w:r w:rsidR="00E34090">
        <w:t xml:space="preserve">. </w:t>
      </w:r>
      <w:r w:rsidR="0094660B">
        <w:t>E</w:t>
      </w:r>
      <w:r>
        <w:t xml:space="preserve">vidence from </w:t>
      </w:r>
      <w:r w:rsidR="0094660B">
        <w:t xml:space="preserve">six </w:t>
      </w:r>
      <w:r>
        <w:t>general elections in Australia</w:t>
      </w:r>
      <w:r w:rsidR="00CE1B80">
        <w:t>—</w:t>
      </w:r>
      <w:r w:rsidR="0094660B">
        <w:t xml:space="preserve">a country in which </w:t>
      </w:r>
      <w:r w:rsidR="00CE1B80">
        <w:t xml:space="preserve">large </w:t>
      </w:r>
      <w:r w:rsidR="00E34090">
        <w:t>proportions</w:t>
      </w:r>
      <w:r w:rsidR="00CE1B80">
        <w:t xml:space="preserve"> of the population own homes and, increasingly, shares of stock—provides </w:t>
      </w:r>
      <w:r>
        <w:t xml:space="preserve">support for our claims. </w:t>
      </w:r>
      <w:r w:rsidR="00F77509">
        <w:t xml:space="preserve">By highlighting the role of party politics, </w:t>
      </w:r>
      <w:r w:rsidR="00E34090">
        <w:t>we</w:t>
      </w:r>
      <w:r w:rsidR="00F77509">
        <w:t xml:space="preserve"> suggest</w:t>
      </w:r>
      <w:r w:rsidR="00CE1B80">
        <w:t xml:space="preserve"> that the political consequences </w:t>
      </w:r>
      <w:r w:rsidR="00E34090">
        <w:t xml:space="preserve">of </w:t>
      </w:r>
      <w:r w:rsidR="00CE1B80">
        <w:t>an</w:t>
      </w:r>
      <w:r w:rsidR="00F77509">
        <w:t xml:space="preserve"> ‘ownership society</w:t>
      </w:r>
      <w:r w:rsidR="00CE1B80">
        <w:t>,</w:t>
      </w:r>
      <w:r w:rsidR="00F77509">
        <w:t>’</w:t>
      </w:r>
      <w:r w:rsidR="00CE1B80">
        <w:t xml:space="preserve"> often cultivated by the mainstream right, are not guaranteed but depend on the policies </w:t>
      </w:r>
      <w:r w:rsidR="0091038B">
        <w:t>advanced by their competitor on the mainstream left</w:t>
      </w:r>
      <w:r w:rsidR="00CE1B80">
        <w:t>.</w:t>
      </w:r>
      <w:r w:rsidRPr="00BD0039">
        <w:t xml:space="preserve"> </w:t>
      </w:r>
    </w:p>
    <w:p w14:paraId="3912BE6A" w14:textId="77777777" w:rsidR="000629D6" w:rsidRDefault="000629D6" w:rsidP="0036776C">
      <w:pPr>
        <w:suppressAutoHyphens/>
        <w:jc w:val="both"/>
        <w:rPr>
          <w:rFonts w:eastAsia="Times" w:cs="Times New Roman"/>
          <w:b/>
          <w:sz w:val="28"/>
          <w:lang w:eastAsia="en-US"/>
        </w:rPr>
      </w:pPr>
      <w:r>
        <w:rPr>
          <w:sz w:val="28"/>
        </w:rPr>
        <w:br w:type="page"/>
      </w:r>
    </w:p>
    <w:p w14:paraId="59959500" w14:textId="489A8F1A" w:rsidR="00235D41" w:rsidRPr="00B80E1C" w:rsidRDefault="00235D41" w:rsidP="0036776C">
      <w:pPr>
        <w:pStyle w:val="Heading1"/>
        <w:suppressAutoHyphens/>
        <w:spacing w:line="360" w:lineRule="auto"/>
        <w:jc w:val="center"/>
        <w:rPr>
          <w:rFonts w:ascii="Times New Roman" w:hAnsi="Times New Roman"/>
          <w:sz w:val="28"/>
        </w:rPr>
      </w:pPr>
      <w:r>
        <w:rPr>
          <w:rFonts w:ascii="Times New Roman" w:hAnsi="Times New Roman"/>
          <w:sz w:val="28"/>
        </w:rPr>
        <w:lastRenderedPageBreak/>
        <w:t>Party Positions and Patrimonial Economic Voting</w:t>
      </w:r>
      <w:r>
        <w:rPr>
          <w:rFonts w:ascii="Times New Roman" w:hAnsi="Times New Roman"/>
          <w:sz w:val="28"/>
        </w:rPr>
        <w:br/>
        <w:t>Evidence from Australia, 2001-2016</w:t>
      </w:r>
    </w:p>
    <w:p w14:paraId="12F32168" w14:textId="32C34B18" w:rsidR="00167492" w:rsidRDefault="00167492" w:rsidP="0036776C">
      <w:pPr>
        <w:pStyle w:val="BodyText"/>
        <w:suppressAutoHyphens/>
        <w:spacing w:before="120" w:after="120" w:line="360" w:lineRule="auto"/>
        <w:ind w:right="0" w:firstLine="567"/>
      </w:pPr>
      <w:r>
        <w:t xml:space="preserve">In the rich literature on electoral behavior, there is general agreement </w:t>
      </w:r>
      <w:r w:rsidR="002B1826">
        <w:t>that economic performance matters for the voter’s decision</w:t>
      </w:r>
      <w:r>
        <w:t xml:space="preserve">. There is much less agreement on how to measure economic performance. </w:t>
      </w:r>
      <w:r w:rsidR="002B1826">
        <w:t>Most studies treat t</w:t>
      </w:r>
      <w:r w:rsidR="001F0C6C">
        <w:t xml:space="preserve">he economy as a valence issue. </w:t>
      </w:r>
      <w:r w:rsidR="002B1826">
        <w:t>The valence, or reward-punishment, model</w:t>
      </w:r>
      <w:r>
        <w:t xml:space="preserve"> </w:t>
      </w:r>
      <w:r w:rsidR="002B1826">
        <w:t>maintains</w:t>
      </w:r>
      <w:r>
        <w:t xml:space="preserve"> that the public largely agrees on economic outcomes</w:t>
      </w:r>
      <w:r w:rsidR="001F0C6C">
        <w:t xml:space="preserve">; </w:t>
      </w:r>
      <w:r>
        <w:t>the only question is which party is best able t</w:t>
      </w:r>
      <w:r w:rsidR="00B02E97">
        <w:t>o deliver on them</w:t>
      </w:r>
      <w:r>
        <w:t xml:space="preserve">. </w:t>
      </w:r>
      <w:r w:rsidR="002B1826">
        <w:t>More recently, scholars have explored alternative dimensions li</w:t>
      </w:r>
      <w:r w:rsidR="001F0C6C">
        <w:t xml:space="preserve">nking the economy to the vote. </w:t>
      </w:r>
      <w:r w:rsidR="002B1826">
        <w:t>One such alternative dimension treats the economy as a position</w:t>
      </w:r>
      <w:r w:rsidR="001F0C6C">
        <w:t>al</w:t>
      </w:r>
      <w:r w:rsidR="002B1826">
        <w:t xml:space="preserve"> issue, such that voters support </w:t>
      </w:r>
      <w:r w:rsidR="000847F8">
        <w:t xml:space="preserve">the </w:t>
      </w:r>
      <w:r w:rsidR="002B1826">
        <w:t>part</w:t>
      </w:r>
      <w:r w:rsidR="000847F8">
        <w:t>y closest to their own</w:t>
      </w:r>
      <w:r w:rsidR="001F0C6C">
        <w:t xml:space="preserve"> on matters of economic policy.</w:t>
      </w:r>
      <w:r w:rsidR="000847F8">
        <w:t xml:space="preserve"> </w:t>
      </w:r>
      <w:r>
        <w:t xml:space="preserve">Another </w:t>
      </w:r>
      <w:r w:rsidR="000847F8">
        <w:t>dimension</w:t>
      </w:r>
      <w:r>
        <w:t xml:space="preserve"> </w:t>
      </w:r>
      <w:r w:rsidR="000847F8">
        <w:t>i</w:t>
      </w:r>
      <w:r>
        <w:t>nclude</w:t>
      </w:r>
      <w:r w:rsidR="000847F8">
        <w:t>s</w:t>
      </w:r>
      <w:r>
        <w:t xml:space="preserve"> the voter’s own economic assets in the equation, in the form of property ownership. Asset owners are said to support </w:t>
      </w:r>
      <w:proofErr w:type="spellStart"/>
      <w:r w:rsidR="00B02E97">
        <w:t>centre</w:t>
      </w:r>
      <w:proofErr w:type="spellEnd"/>
      <w:r w:rsidR="00B02E97">
        <w:t xml:space="preserve">-right </w:t>
      </w:r>
      <w:r>
        <w:t xml:space="preserve">parties while those without assets opt for the </w:t>
      </w:r>
      <w:proofErr w:type="spellStart"/>
      <w:r>
        <w:t>cen</w:t>
      </w:r>
      <w:r w:rsidR="00E34090">
        <w:t>tre</w:t>
      </w:r>
      <w:proofErr w:type="spellEnd"/>
      <w:r w:rsidR="00E34090">
        <w:t xml:space="preserve">-left alternative. </w:t>
      </w:r>
      <w:r>
        <w:t xml:space="preserve">In this ‘patrimonial’ economic voting model, the voter </w:t>
      </w:r>
      <w:r w:rsidR="000847F8">
        <w:t>takes</w:t>
      </w:r>
      <w:r>
        <w:t xml:space="preserve"> </w:t>
      </w:r>
      <w:proofErr w:type="spellStart"/>
      <w:r>
        <w:t>centre</w:t>
      </w:r>
      <w:proofErr w:type="spellEnd"/>
      <w:r>
        <w:t xml:space="preserve"> stage and becomes a key player in understanding how the economy shapes electoral outcomes (</w:t>
      </w:r>
      <w:r w:rsidRPr="00F15B45">
        <w:t>Nadeau, Fo</w:t>
      </w:r>
      <w:r>
        <w:t>u</w:t>
      </w:r>
      <w:r w:rsidRPr="00F15B45">
        <w:t>cault</w:t>
      </w:r>
      <w:r w:rsidR="000847F8">
        <w:t>,</w:t>
      </w:r>
      <w:r w:rsidRPr="00F15B45">
        <w:t xml:space="preserve"> and Lew</w:t>
      </w:r>
      <w:r>
        <w:t xml:space="preserve">is-Beck, </w:t>
      </w:r>
      <w:r w:rsidRPr="00F15B45">
        <w:t>2010</w:t>
      </w:r>
      <w:r>
        <w:t xml:space="preserve">). </w:t>
      </w:r>
    </w:p>
    <w:p w14:paraId="14553C98" w14:textId="134286B3" w:rsidR="00C34578" w:rsidRDefault="00167492" w:rsidP="0036776C">
      <w:pPr>
        <w:pStyle w:val="BodyText"/>
        <w:suppressAutoHyphens/>
        <w:spacing w:before="120" w:after="120" w:line="360" w:lineRule="auto"/>
        <w:ind w:right="0" w:firstLine="567"/>
      </w:pPr>
      <w:r>
        <w:t xml:space="preserve">This paper </w:t>
      </w:r>
      <w:r w:rsidR="000F636C">
        <w:t>extends</w:t>
      </w:r>
      <w:r w:rsidR="001F0C6C">
        <w:t xml:space="preserve"> the</w:t>
      </w:r>
      <w:r w:rsidR="000F636C">
        <w:t xml:space="preserve"> research </w:t>
      </w:r>
      <w:r w:rsidR="00DD1348">
        <w:t xml:space="preserve">on patrimony and </w:t>
      </w:r>
      <w:r w:rsidR="001F0C6C">
        <w:t>economic voting.</w:t>
      </w:r>
      <w:r w:rsidR="000F636C">
        <w:t xml:space="preserve"> It is distinguished from previous work</w:t>
      </w:r>
      <w:r w:rsidR="001F0C6C">
        <w:t xml:space="preserve"> by</w:t>
      </w:r>
      <w:r w:rsidR="000F636C">
        <w:t xml:space="preserve"> </w:t>
      </w:r>
      <w:r>
        <w:t>argu</w:t>
      </w:r>
      <w:r w:rsidR="001F0C6C">
        <w:t>ing</w:t>
      </w:r>
      <w:r>
        <w:t xml:space="preserve"> that the </w:t>
      </w:r>
      <w:r w:rsidR="001F0C6C">
        <w:t xml:space="preserve">current </w:t>
      </w:r>
      <w:r>
        <w:t xml:space="preserve">model omits a critical </w:t>
      </w:r>
      <w:r w:rsidR="00E34090">
        <w:t>variable</w:t>
      </w:r>
      <w:r>
        <w:t xml:space="preserve"> from consideration: </w:t>
      </w:r>
      <w:r w:rsidR="00E34090">
        <w:t xml:space="preserve">the role of political parties. </w:t>
      </w:r>
      <w:r>
        <w:t>The patrimony approach maintains that voters will choose the party at the ballot box that has economic policies that will most benefit them</w:t>
      </w:r>
      <w:r w:rsidR="000F636C">
        <w:t xml:space="preserve"> as an owner of assets. T</w:t>
      </w:r>
      <w:r>
        <w:t xml:space="preserve">his </w:t>
      </w:r>
      <w:r w:rsidR="000F636C">
        <w:t>means in practice</w:t>
      </w:r>
      <w:r>
        <w:t xml:space="preserve"> that voters who have significant material assets will choose a party of the right, while those who rely mainly on </w:t>
      </w:r>
      <w:proofErr w:type="spellStart"/>
      <w:r>
        <w:t>labour</w:t>
      </w:r>
      <w:proofErr w:type="spellEnd"/>
      <w:r>
        <w:t xml:space="preserve"> force participation for their income will choose a party of the left. This prediction rests on </w:t>
      </w:r>
      <w:r w:rsidR="001F0C6C">
        <w:t>two</w:t>
      </w:r>
      <w:r w:rsidR="0020348A">
        <w:t xml:space="preserve"> related assumptions: first, that parties occupy unique and relatively stable positions along a left-right continuum, and second, that the labels ‘left’ and ‘right’</w:t>
      </w:r>
      <w:r>
        <w:t xml:space="preserve"> contain</w:t>
      </w:r>
      <w:r w:rsidR="00E34090">
        <w:t xml:space="preserve"> policy-relevant information. </w:t>
      </w:r>
      <w:r w:rsidR="0020348A">
        <w:t>However, one or both of the</w:t>
      </w:r>
      <w:r w:rsidR="001F0C6C">
        <w:t xml:space="preserve">se assumptions often go unmet. </w:t>
      </w:r>
      <w:r w:rsidR="0020348A">
        <w:t>Parties do not occupy fixed places in policy space but move to attract votes and in response to other parties (Downs</w:t>
      </w:r>
      <w:r w:rsidR="001F0C6C">
        <w:t>,</w:t>
      </w:r>
      <w:r w:rsidR="0020348A">
        <w:t xml:space="preserve"> 1957; Adams and </w:t>
      </w:r>
      <w:proofErr w:type="spellStart"/>
      <w:r w:rsidR="0020348A">
        <w:t>Somer-Topcu</w:t>
      </w:r>
      <w:proofErr w:type="spellEnd"/>
      <w:r w:rsidR="001F0C6C">
        <w:t xml:space="preserve">, 2009). </w:t>
      </w:r>
      <w:r w:rsidR="00E8061D">
        <w:t>And regardless of their positioning,</w:t>
      </w:r>
      <w:r>
        <w:t xml:space="preserve"> parties of the left can be strong supporters of voters acquiring material assets while parties of the right can be </w:t>
      </w:r>
      <w:r w:rsidR="00E34090">
        <w:t xml:space="preserve">champions of the </w:t>
      </w:r>
      <w:proofErr w:type="spellStart"/>
      <w:r w:rsidR="00E34090">
        <w:t>labour</w:t>
      </w:r>
      <w:proofErr w:type="spellEnd"/>
      <w:r w:rsidR="00E34090">
        <w:t xml:space="preserve"> force. </w:t>
      </w:r>
      <w:r>
        <w:t xml:space="preserve">Furthermore, the </w:t>
      </w:r>
      <w:r w:rsidR="00846BDF">
        <w:t>extent</w:t>
      </w:r>
      <w:r>
        <w:t xml:space="preserve"> to which parties champion particular policies varies over time and </w:t>
      </w:r>
      <w:r w:rsidR="00912D3D">
        <w:t>depends on</w:t>
      </w:r>
      <w:r>
        <w:t xml:space="preserve"> factors within and outside of the party system</w:t>
      </w:r>
      <w:r w:rsidR="00846BDF">
        <w:t xml:space="preserve"> (Green and Jennings</w:t>
      </w:r>
      <w:r w:rsidR="001F0C6C">
        <w:t>,</w:t>
      </w:r>
      <w:r w:rsidR="00846BDF">
        <w:t xml:space="preserve"> </w:t>
      </w:r>
      <w:r w:rsidR="001F0C6C">
        <w:t>f</w:t>
      </w:r>
      <w:r w:rsidR="00912D3D">
        <w:t>orthcoming)</w:t>
      </w:r>
      <w:r>
        <w:t>.</w:t>
      </w:r>
      <w:r w:rsidR="00C34578">
        <w:t xml:space="preserve"> In short, </w:t>
      </w:r>
      <w:r w:rsidR="00912D3D">
        <w:t xml:space="preserve">if ownership models of economic voting are correct, then the policies espoused by </w:t>
      </w:r>
      <w:r w:rsidR="001F0C6C">
        <w:t xml:space="preserve">the </w:t>
      </w:r>
      <w:r w:rsidR="00912D3D">
        <w:t>party alternatives should matter</w:t>
      </w:r>
      <w:r w:rsidR="00C34578">
        <w:t>.</w:t>
      </w:r>
    </w:p>
    <w:p w14:paraId="71866312" w14:textId="30B7FB4C" w:rsidR="005D2919" w:rsidRDefault="00DD1348" w:rsidP="0036776C">
      <w:pPr>
        <w:pStyle w:val="BodyText"/>
        <w:suppressAutoHyphens/>
        <w:spacing w:before="120" w:after="120" w:line="360" w:lineRule="auto"/>
        <w:ind w:right="0" w:firstLine="567"/>
      </w:pPr>
      <w:r>
        <w:lastRenderedPageBreak/>
        <w:t xml:space="preserve">We </w:t>
      </w:r>
      <w:r w:rsidR="00C252E8">
        <w:t>test</w:t>
      </w:r>
      <w:r w:rsidR="00C34578">
        <w:t xml:space="preserve"> the proposition that parties and party systems have a key role to play in the patrimony model. The case study is Australia, which since the 1950s has had historically high levels of home ownership, </w:t>
      </w:r>
      <w:r w:rsidR="00B02E97">
        <w:t xml:space="preserve">now </w:t>
      </w:r>
      <w:r w:rsidR="00C34578">
        <w:t xml:space="preserve">numbering around two in three of the population. It also has one of the highest levels of popular share ownership in the world, around one in three of the population. By using a unique dataset containing comparable measures </w:t>
      </w:r>
      <w:r>
        <w:t>of ownership of these</w:t>
      </w:r>
      <w:r w:rsidR="00C34578">
        <w:t xml:space="preserve"> economic assets and party positions</w:t>
      </w:r>
      <w:r>
        <w:t xml:space="preserve"> over six elections</w:t>
      </w:r>
      <w:r w:rsidR="00C34578">
        <w:t xml:space="preserve">, we test the importance of party positions in shaping how the owners of economic assets cast their votes. Consistent with analyses of patrimonial voting in other democracies, we find that asset owners are more likely to support the </w:t>
      </w:r>
      <w:proofErr w:type="spellStart"/>
      <w:r w:rsidR="00C34578">
        <w:t>centre</w:t>
      </w:r>
      <w:proofErr w:type="spellEnd"/>
      <w:r w:rsidR="00C34578">
        <w:t xml:space="preserve">-right. The magnitude of this effect, however, depends on the relative policy positions advertised by parties. When the Liberal and Labor parties are perceived to be far apart, then ownership strongly influences party choice. But when </w:t>
      </w:r>
      <w:r w:rsidR="00B02E97">
        <w:t xml:space="preserve">the </w:t>
      </w:r>
      <w:r w:rsidR="00C34578">
        <w:t>parties converge in policy space, ownership has little or no effect. We further show that this party system effect is driven not by the positions of the Liberals on the right</w:t>
      </w:r>
      <w:r w:rsidR="005D2919">
        <w:t>, as most stories of policy reform would have it,</w:t>
      </w:r>
      <w:r w:rsidR="00C34578">
        <w:t xml:space="preserve"> but of Labor on the left</w:t>
      </w:r>
      <w:r w:rsidR="005D2919">
        <w:t>.</w:t>
      </w:r>
    </w:p>
    <w:p w14:paraId="656A14CC" w14:textId="7E59596D" w:rsidR="00C34578" w:rsidRDefault="00350EDB" w:rsidP="0036776C">
      <w:pPr>
        <w:pStyle w:val="BodyText"/>
        <w:suppressAutoHyphens/>
        <w:spacing w:before="120" w:after="120" w:line="360" w:lineRule="auto"/>
        <w:ind w:right="0" w:firstLine="567"/>
      </w:pPr>
      <w:r>
        <w:t>The</w:t>
      </w:r>
      <w:r w:rsidR="005D2919">
        <w:t xml:space="preserve"> findings </w:t>
      </w:r>
      <w:r>
        <w:t>of the study have three implications.</w:t>
      </w:r>
      <w:r w:rsidR="005D2919">
        <w:t xml:space="preserve"> </w:t>
      </w:r>
      <w:r w:rsidR="00BF319F">
        <w:t>First, f</w:t>
      </w:r>
      <w:r w:rsidR="005D2919">
        <w:t>or students of economic voting our results serve as reminder that the supply</w:t>
      </w:r>
      <w:r>
        <w:t xml:space="preserve"> side matters. </w:t>
      </w:r>
      <w:r w:rsidR="005D2919">
        <w:t>Though not often stated in such terms, one of the normative attractions of patrimonial models of economic voting is that they inherently link performance assessments and policy preferences in way</w:t>
      </w:r>
      <w:r>
        <w:t>s that valence models do not: t</w:t>
      </w:r>
      <w:r w:rsidR="005D2919">
        <w:t xml:space="preserve">hat is, asset </w:t>
      </w:r>
      <w:r w:rsidR="005D2919" w:rsidRPr="005D2919">
        <w:t>owners prefer liberal</w:t>
      </w:r>
      <w:r w:rsidR="005D2919">
        <w:t xml:space="preserve"> economic </w:t>
      </w:r>
      <w:r w:rsidR="005D2919" w:rsidRPr="00E92B91">
        <w:t>policies</w:t>
      </w:r>
      <w:r w:rsidR="005D2919">
        <w:t xml:space="preserve"> insomuch as they improve the </w:t>
      </w:r>
      <w:r w:rsidR="005D2919" w:rsidRPr="00350EDB">
        <w:t>performance</w:t>
      </w:r>
      <w:r>
        <w:t xml:space="preserve"> of their own personal economy.</w:t>
      </w:r>
      <w:r w:rsidR="005D2919">
        <w:t xml:space="preserve"> Our findings with respect to party positions </w:t>
      </w:r>
      <w:r w:rsidR="00BF319F">
        <w:t>indicate that all previous research on patrimonial economic voting fails consider the extent to which policy options vary and, with it, the impact o</w:t>
      </w:r>
      <w:r>
        <w:t xml:space="preserve">f asset ownership on the vote. </w:t>
      </w:r>
      <w:r w:rsidR="00BF319F">
        <w:t>Second, scholars of political parties have emphasized, with increasingly regularity, that polarization matters for how parties represent voters’ interests (</w:t>
      </w:r>
      <w:r w:rsidR="00AC3FBF">
        <w:t>Dalton</w:t>
      </w:r>
      <w:r>
        <w:t>,</w:t>
      </w:r>
      <w:r w:rsidR="00AC3FBF">
        <w:t xml:space="preserve"> 2008; </w:t>
      </w:r>
      <w:proofErr w:type="spellStart"/>
      <w:r w:rsidR="00AC3FBF">
        <w:t>Ezrow</w:t>
      </w:r>
      <w:proofErr w:type="spellEnd"/>
      <w:r>
        <w:t>,</w:t>
      </w:r>
      <w:r w:rsidR="00AC3FBF">
        <w:t xml:space="preserve"> 2007; </w:t>
      </w:r>
      <w:r w:rsidR="00BF319F">
        <w:t xml:space="preserve">Spoon and </w:t>
      </w:r>
      <w:proofErr w:type="spellStart"/>
      <w:r w:rsidR="00BF319F">
        <w:t>Kluever</w:t>
      </w:r>
      <w:proofErr w:type="spellEnd"/>
      <w:r>
        <w:t>,</w:t>
      </w:r>
      <w:r w:rsidR="00AC3FBF">
        <w:t xml:space="preserve"> forthcoming</w:t>
      </w:r>
      <w:r w:rsidR="00BF319F">
        <w:t xml:space="preserve">). This study adds to this body of research </w:t>
      </w:r>
      <w:r w:rsidR="00AC3FBF">
        <w:t xml:space="preserve">in new ways, </w:t>
      </w:r>
      <w:r w:rsidR="00BF319F">
        <w:t>by suggesting that part</w:t>
      </w:r>
      <w:r w:rsidR="00AC3FBF">
        <w:t>y placements can weaken or strengthen the importance of individua</w:t>
      </w:r>
      <w:r>
        <w:t xml:space="preserve">l characteristics on the vote. </w:t>
      </w:r>
      <w:r w:rsidR="00AC3FBF">
        <w:t xml:space="preserve">And </w:t>
      </w:r>
      <w:r>
        <w:t xml:space="preserve">third, </w:t>
      </w:r>
      <w:r w:rsidR="00AC3FBF">
        <w:t xml:space="preserve">our finding that the position-taking strategies of parties on the left matter more than those of the right speaks to and is consistent with </w:t>
      </w:r>
      <w:r w:rsidR="00C34578">
        <w:t xml:space="preserve">arguments about </w:t>
      </w:r>
      <w:r w:rsidR="00AC3FBF">
        <w:t xml:space="preserve">the survival of </w:t>
      </w:r>
      <w:r w:rsidR="00C34578">
        <w:t xml:space="preserve">social democracy in </w:t>
      </w:r>
      <w:r w:rsidR="00AC3FBF">
        <w:t xml:space="preserve">advanced </w:t>
      </w:r>
      <w:r w:rsidR="00C34578">
        <w:t>capitalist economies (</w:t>
      </w:r>
      <w:proofErr w:type="spellStart"/>
      <w:r w:rsidR="00C34578">
        <w:t>Kitschelt</w:t>
      </w:r>
      <w:proofErr w:type="spellEnd"/>
      <w:r w:rsidR="008555B5">
        <w:t>,</w:t>
      </w:r>
      <w:r w:rsidR="00C34578">
        <w:t xml:space="preserve"> 1994</w:t>
      </w:r>
      <w:r>
        <w:t xml:space="preserve">; </w:t>
      </w:r>
      <w:proofErr w:type="spellStart"/>
      <w:r>
        <w:t>Beramendi</w:t>
      </w:r>
      <w:proofErr w:type="spellEnd"/>
      <w:r>
        <w:t xml:space="preserve"> et al</w:t>
      </w:r>
      <w:r w:rsidR="00AC3FBF">
        <w:t>, 2015</w:t>
      </w:r>
      <w:r w:rsidR="00C34578">
        <w:t>).</w:t>
      </w:r>
    </w:p>
    <w:p w14:paraId="05E6A482" w14:textId="37825D51" w:rsidR="00C34578" w:rsidRDefault="00DD1348" w:rsidP="0036776C">
      <w:pPr>
        <w:pStyle w:val="BodyText"/>
        <w:suppressAutoHyphens/>
        <w:spacing w:before="120" w:after="120" w:line="360" w:lineRule="auto"/>
        <w:ind w:right="0" w:firstLine="567"/>
      </w:pPr>
      <w:r>
        <w:t>We next examine</w:t>
      </w:r>
      <w:r w:rsidR="00C34578">
        <w:t xml:space="preserve"> the theory behind economic assets and the vote. We then develop our theoretical contribution with respect to the elite- or supply-side of the equation and advance a set of hypotheses. We then test the hypotheses using survey data from the Australian Election </w:t>
      </w:r>
      <w:r w:rsidR="00C34578">
        <w:lastRenderedPageBreak/>
        <w:t xml:space="preserve">Study surveys conducted between 2001 and 2016. We show that voter decisions are shaped not only by their status as owners but also by the policies </w:t>
      </w:r>
      <w:r w:rsidR="00B02E97">
        <w:t xml:space="preserve">that the </w:t>
      </w:r>
      <w:r w:rsidR="00C34578">
        <w:t>parties advocate. Critically, the positions espoused by parties on the left have a greater influence on the patrimonial vote than those who generally benefit from ownership</w:t>
      </w:r>
      <w:r w:rsidR="00B02E97">
        <w:t>—</w:t>
      </w:r>
      <w:r w:rsidR="00C34578">
        <w:t xml:space="preserve">the </w:t>
      </w:r>
      <w:proofErr w:type="spellStart"/>
      <w:r w:rsidR="00C34578">
        <w:t>centre</w:t>
      </w:r>
      <w:proofErr w:type="spellEnd"/>
      <w:r w:rsidR="00C34578">
        <w:t>-right. We conclude by highlighting how the supply side of electoral politics deepens our understanding of the influence of patrimony across election contexts.</w:t>
      </w:r>
    </w:p>
    <w:p w14:paraId="50E27B40" w14:textId="555A85E8" w:rsidR="00C34578" w:rsidRPr="00B80E1C" w:rsidRDefault="00C34578" w:rsidP="0036776C">
      <w:pPr>
        <w:pStyle w:val="Heading1"/>
        <w:numPr>
          <w:ilvl w:val="0"/>
          <w:numId w:val="11"/>
        </w:numPr>
        <w:suppressAutoHyphens/>
        <w:spacing w:before="240" w:line="360" w:lineRule="auto"/>
        <w:ind w:left="0" w:firstLine="0"/>
        <w:jc w:val="both"/>
        <w:rPr>
          <w:rFonts w:ascii="Times New Roman" w:hAnsi="Times New Roman"/>
          <w:sz w:val="28"/>
        </w:rPr>
      </w:pPr>
      <w:r>
        <w:rPr>
          <w:rFonts w:ascii="Times New Roman" w:hAnsi="Times New Roman"/>
          <w:sz w:val="28"/>
        </w:rPr>
        <w:t>The Study of Economic Assets and the Vote</w:t>
      </w:r>
    </w:p>
    <w:p w14:paraId="1E8CB7BC" w14:textId="76A145E2" w:rsidR="00C34578" w:rsidRDefault="00C34578" w:rsidP="0036776C">
      <w:pPr>
        <w:pStyle w:val="BodyText"/>
        <w:suppressAutoHyphens/>
        <w:spacing w:before="120" w:after="120" w:line="360" w:lineRule="auto"/>
        <w:ind w:right="0" w:firstLine="567"/>
      </w:pPr>
      <w:r>
        <w:t xml:space="preserve">Since the 1970s, the study of the economy and the vote has gone through three major stages. In the first stage, macroeconomic indicators were used to identify a political/business cycle, so that if the two converged, an incumbent government could be expected to reap an electoral reward (Mueller, 1970; </w:t>
      </w:r>
      <w:proofErr w:type="spellStart"/>
      <w:r>
        <w:t>Tufte</w:t>
      </w:r>
      <w:proofErr w:type="spellEnd"/>
      <w:r>
        <w:t xml:space="preserve">, 1978). This approach soon gave way to research on economic attitudes, which sought to disentangle whether voters evaluated economic performance by looking back or looking ahead, and if their evaluations were based on their own household economy or on that of the nation as a whole (Fiorina, 1981; </w:t>
      </w:r>
      <w:proofErr w:type="spellStart"/>
      <w:r>
        <w:t>Kiewiet</w:t>
      </w:r>
      <w:proofErr w:type="spellEnd"/>
      <w:r>
        <w:t>, 1983). In the third stage scholars have viewed the economy as a valence issue, so that governments that preside over prosperity are re-elected, while those that preside over stagnation are thrown out of office</w:t>
      </w:r>
      <w:r w:rsidR="00B02E97">
        <w:t xml:space="preserve"> (Clarke et al</w:t>
      </w:r>
      <w:r>
        <w:t>, 2011). A common element in all three approaches is the treatment of the voter’s economic position as largely peripheral to how the economy shapes her voting intention.</w:t>
      </w:r>
    </w:p>
    <w:p w14:paraId="17715C20" w14:textId="306CC13E" w:rsidR="00C34578" w:rsidRDefault="00C34578" w:rsidP="0036776C">
      <w:pPr>
        <w:pStyle w:val="BodyText"/>
        <w:suppressAutoHyphens/>
        <w:spacing w:before="120" w:after="120" w:line="360" w:lineRule="auto"/>
        <w:ind w:right="0" w:firstLine="567"/>
      </w:pPr>
      <w:r w:rsidRPr="00F15B45">
        <w:t>Research on economic voting may be on the threshold of a fourth stage, where the voter is seen to have a</w:t>
      </w:r>
      <w:r>
        <w:t>n objective</w:t>
      </w:r>
      <w:r w:rsidRPr="00F15B45">
        <w:t xml:space="preserve"> stake in the economy which shapes her vote at least as much as </w:t>
      </w:r>
      <w:r>
        <w:t xml:space="preserve">her </w:t>
      </w:r>
      <w:r w:rsidRPr="00F15B45">
        <w:t xml:space="preserve">attitudes and beliefs. </w:t>
      </w:r>
      <w:r>
        <w:t xml:space="preserve">In a series of articles, </w:t>
      </w:r>
      <w:r w:rsidRPr="00F15B45">
        <w:t>Nadeau, Fo</w:t>
      </w:r>
      <w:r>
        <w:t>u</w:t>
      </w:r>
      <w:r w:rsidRPr="00F15B45">
        <w:t>cault and Lew</w:t>
      </w:r>
      <w:r>
        <w:t>is</w:t>
      </w:r>
      <w:r w:rsidRPr="00F15B45">
        <w:t xml:space="preserve">-Beck (2010; </w:t>
      </w:r>
      <w:r w:rsidR="00DD1348">
        <w:t xml:space="preserve">2011; </w:t>
      </w:r>
      <w:r w:rsidRPr="00F15B45">
        <w:t xml:space="preserve">see also </w:t>
      </w:r>
      <w:r>
        <w:t>Lewis-Beck and</w:t>
      </w:r>
      <w:r w:rsidRPr="00F15B45">
        <w:t xml:space="preserve"> Nadeau</w:t>
      </w:r>
      <w:r>
        <w:t>, 2011;</w:t>
      </w:r>
      <w:r w:rsidRPr="00F15B45">
        <w:t xml:space="preserve"> Lewis-Beck, Nadeau and Foucault, 201</w:t>
      </w:r>
      <w:r w:rsidR="008555B5">
        <w:t>3</w:t>
      </w:r>
      <w:r w:rsidRPr="00F15B45">
        <w:t>)</w:t>
      </w:r>
      <w:r>
        <w:t xml:space="preserve"> refer to this approach as ‘patrimony’ or the ownership of property. They argue that the ‘</w:t>
      </w:r>
      <w:proofErr w:type="spellStart"/>
      <w:r>
        <w:t>compleat</w:t>
      </w:r>
      <w:proofErr w:type="spellEnd"/>
      <w:r>
        <w:t xml:space="preserve"> economic voter’ is a person for whom three aspects of the economy are important: valence</w:t>
      </w:r>
      <w:r w:rsidR="00DD1348">
        <w:t>,</w:t>
      </w:r>
      <w:r>
        <w:t xml:space="preserve"> or which party she believes will most effectively manage the economy; her position on economic policy, such as support for collectivism or private enterprise; and patrimony</w:t>
      </w:r>
      <w:r w:rsidR="00DD1348">
        <w:t>,</w:t>
      </w:r>
      <w:r>
        <w:t xml:space="preserve"> or the amount of property ownership she holds. </w:t>
      </w:r>
    </w:p>
    <w:p w14:paraId="38E964DE" w14:textId="6CD9F8FF" w:rsidR="008866BA" w:rsidRDefault="00C34578" w:rsidP="0036776C">
      <w:pPr>
        <w:pStyle w:val="BodyText"/>
        <w:suppressAutoHyphens/>
        <w:spacing w:before="120" w:after="120" w:line="360" w:lineRule="auto"/>
        <w:ind w:right="0" w:firstLine="567"/>
      </w:pPr>
      <w:r>
        <w:t>The patrimony model as developed by Nadeau, Foucault and Lewis-Beck has examined the role of economic assets in shaping electoral outcomes using several country case</w:t>
      </w:r>
      <w:r w:rsidR="00D060C8">
        <w:t xml:space="preserve"> studie</w:t>
      </w:r>
      <w:r>
        <w:t xml:space="preserve">s, all of which have confirmed the importance of a party’s left-right position. In a 2010 article, they analyze three French legislative election surveys to show that assets are more important </w:t>
      </w:r>
      <w:r>
        <w:lastRenderedPageBreak/>
        <w:t>than class and i</w:t>
      </w:r>
      <w:r w:rsidR="00D060C8">
        <w:t>ncome in shaping voting choice</w:t>
      </w:r>
      <w:r>
        <w:t xml:space="preserve">. They argue that ownership of assets predisposes an individual to </w:t>
      </w:r>
      <w:proofErr w:type="spellStart"/>
      <w:r>
        <w:t>favour</w:t>
      </w:r>
      <w:proofErr w:type="spellEnd"/>
      <w:r>
        <w:t xml:space="preserve"> state deregulation of the economy and as a result, to have a strong disposition to support parties of the right (</w:t>
      </w:r>
      <w:r w:rsidR="00D060C8">
        <w:t>Nadeau, Foucault and Lewis-Beck, 2010</w:t>
      </w:r>
      <w:r>
        <w:t xml:space="preserve">; see also </w:t>
      </w:r>
      <w:proofErr w:type="spellStart"/>
      <w:r>
        <w:t>Bélanger</w:t>
      </w:r>
      <w:proofErr w:type="spellEnd"/>
      <w:r>
        <w:t xml:space="preserve"> </w:t>
      </w:r>
      <w:r w:rsidRPr="00407144">
        <w:t>et al</w:t>
      </w:r>
      <w:r>
        <w:t xml:space="preserve">, 2014). In a subsequent work, they extend the analysis to the </w:t>
      </w:r>
      <w:r w:rsidR="00A139D7">
        <w:t>US</w:t>
      </w:r>
      <w:r>
        <w:t xml:space="preserve"> (Lewis-Beck and Nadeau, 2011), Britain (Lewis-Beck, Nadeau and Foucault, 2013), and De</w:t>
      </w:r>
      <w:r w:rsidR="00D060C8">
        <w:t>n</w:t>
      </w:r>
      <w:r>
        <w:t>mark (</w:t>
      </w:r>
      <w:proofErr w:type="spellStart"/>
      <w:r>
        <w:t>Stubager</w:t>
      </w:r>
      <w:proofErr w:type="spellEnd"/>
      <w:r>
        <w:t>, Lewis-Beck, and Nadeau, 2013)</w:t>
      </w:r>
      <w:r w:rsidR="00D060C8">
        <w:t>, while others have examined the Portuguese (Costa Lobo</w:t>
      </w:r>
      <w:r w:rsidR="00A139D7">
        <w:t>,</w:t>
      </w:r>
      <w:r w:rsidR="00D060C8">
        <w:t xml:space="preserve"> 2013) and Spanish cases (</w:t>
      </w:r>
      <w:proofErr w:type="spellStart"/>
      <w:r w:rsidR="00D060C8">
        <w:t>Fraile</w:t>
      </w:r>
      <w:proofErr w:type="spellEnd"/>
      <w:r w:rsidR="00D060C8">
        <w:t xml:space="preserve"> and Lewis-Beck</w:t>
      </w:r>
      <w:r w:rsidR="00A139D7">
        <w:t>,</w:t>
      </w:r>
      <w:r w:rsidR="00D060C8">
        <w:t xml:space="preserve"> 2013). In </w:t>
      </w:r>
      <w:r>
        <w:t>each case</w:t>
      </w:r>
      <w:r w:rsidR="00D060C8">
        <w:t>,</w:t>
      </w:r>
      <w:r>
        <w:t xml:space="preserve"> </w:t>
      </w:r>
      <w:r w:rsidR="00D060C8">
        <w:t xml:space="preserve">researchers find </w:t>
      </w:r>
      <w:r>
        <w:t xml:space="preserve">asset owners to be more likely to support the </w:t>
      </w:r>
      <w:proofErr w:type="spellStart"/>
      <w:r>
        <w:t>cent</w:t>
      </w:r>
      <w:r w:rsidR="00D060C8">
        <w:t>re</w:t>
      </w:r>
      <w:proofErr w:type="spellEnd"/>
      <w:r>
        <w:t>-right.</w:t>
      </w:r>
      <w:r w:rsidR="008866BA">
        <w:rPr>
          <w:rStyle w:val="FootnoteReference"/>
        </w:rPr>
        <w:footnoteReference w:id="1"/>
      </w:r>
      <w:r w:rsidR="008866BA">
        <w:t xml:space="preserve"> More particularly, Nadeau et al. show that three aspects of possible economic voting—valence, position on economic policy, and level of property ownership—all have independent effects on the vote. As with the French findings, they show that these effects are independent of social class.</w:t>
      </w:r>
      <w:r w:rsidR="008866BA">
        <w:rPr>
          <w:rStyle w:val="FootnoteReference"/>
        </w:rPr>
        <w:footnoteReference w:id="2"/>
      </w:r>
      <w:bookmarkStart w:id="0" w:name="_GoBack"/>
      <w:bookmarkEnd w:id="0"/>
    </w:p>
    <w:p w14:paraId="6E81AA68" w14:textId="6E8E4F47" w:rsidR="008866BA" w:rsidRDefault="008866BA" w:rsidP="00644453">
      <w:pPr>
        <w:pStyle w:val="BodyText"/>
        <w:suppressAutoHyphens/>
        <w:spacing w:before="120" w:after="120" w:line="360" w:lineRule="auto"/>
        <w:ind w:right="0" w:firstLine="567"/>
      </w:pPr>
      <w:r>
        <w:t>Demonstrating the impact of assets on electoral choice represents an important advance on previous research. However, perhaps more important is the distinction that is drawn between low-risk and high-risk assets. Low risk assets include owning a house or apartment and having a bank saving account; these are chosen by individuals who have an aversion to risk. Such assets require relatively little information in order to maintain them, and the po</w:t>
      </w:r>
      <w:r w:rsidRPr="00390A6E">
        <w:t xml:space="preserve">ssibility that government policy may significantly alter their value is relatively low (Lewis-Beck, Nadeau and Foucault, 2013: 249-250). Over the course of time, such assets should </w:t>
      </w:r>
      <w:r>
        <w:t>exhibit</w:t>
      </w:r>
      <w:r w:rsidRPr="00390A6E">
        <w:t xml:space="preserve"> slow but continuous growth, and represent a reasonably safe investment for the individual</w:t>
      </w:r>
      <w:r>
        <w:t xml:space="preserve"> over the </w:t>
      </w:r>
      <w:proofErr w:type="spellStart"/>
      <w:r>
        <w:t>lifecourse</w:t>
      </w:r>
      <w:proofErr w:type="spellEnd"/>
      <w:r w:rsidRPr="00390A6E">
        <w:t>.</w:t>
      </w:r>
      <w:r>
        <w:t xml:space="preserve"> </w:t>
      </w:r>
      <w:r w:rsidRPr="00390A6E">
        <w:t xml:space="preserve">By contrast, owning shares and an investment property is a high risk proposition. The value of such assets can be volatile, with changes coming from market forces and, more particularly, </w:t>
      </w:r>
      <w:r>
        <w:t xml:space="preserve">from shifts in </w:t>
      </w:r>
      <w:r w:rsidRPr="00390A6E">
        <w:t xml:space="preserve">government policy. </w:t>
      </w:r>
      <w:r>
        <w:t>Own</w:t>
      </w:r>
      <w:r w:rsidRPr="00390A6E">
        <w:t>ing an investment property requires a high</w:t>
      </w:r>
      <w:r>
        <w:t xml:space="preserve"> degree of administrative skill</w:t>
      </w:r>
      <w:r w:rsidRPr="00390A6E">
        <w:t xml:space="preserve"> </w:t>
      </w:r>
      <w:r>
        <w:t>with respect to</w:t>
      </w:r>
      <w:r w:rsidRPr="00390A6E">
        <w:t xml:space="preserve"> </w:t>
      </w:r>
      <w:r>
        <w:t xml:space="preserve">physically </w:t>
      </w:r>
      <w:r w:rsidRPr="00390A6E">
        <w:t xml:space="preserve">maintaining the property, dealing with tenants, and ensuring that the asset delivers a consistent income stream. </w:t>
      </w:r>
      <w:proofErr w:type="spellStart"/>
      <w:r w:rsidRPr="00390A6E">
        <w:t>Maximising</w:t>
      </w:r>
      <w:proofErr w:type="spellEnd"/>
      <w:r w:rsidRPr="00390A6E">
        <w:t xml:space="preserve"> the tax implications of an investment property also requires a degree of skill. Similarly, assembling and maintaining a share portfolio, </w:t>
      </w:r>
      <w:r w:rsidRPr="00390A6E">
        <w:lastRenderedPageBreak/>
        <w:t xml:space="preserve">particularly if it </w:t>
      </w:r>
      <w:r>
        <w:t xml:space="preserve">is </w:t>
      </w:r>
      <w:r w:rsidRPr="00390A6E">
        <w:t xml:space="preserve">diversified, requires initiative and planning, a high level of information, and a degree of business acumen. As such, the level of risk associated with the ownership of both an investment property and a share portfolio should be positively correlated with the probability of voting for </w:t>
      </w:r>
      <w:proofErr w:type="spellStart"/>
      <w:r>
        <w:t>centre</w:t>
      </w:r>
      <w:proofErr w:type="spellEnd"/>
      <w:r>
        <w:t>-</w:t>
      </w:r>
      <w:r w:rsidRPr="00390A6E">
        <w:t>right parti</w:t>
      </w:r>
      <w:r>
        <w:t>es</w:t>
      </w:r>
      <w:r w:rsidRPr="00390A6E">
        <w:t xml:space="preserve"> (Lewis-Beck, Nadeau and Foucault, 2013: 251).</w:t>
      </w:r>
    </w:p>
    <w:p w14:paraId="7F73434D" w14:textId="22F0583F" w:rsidR="008866BA" w:rsidRPr="008F2B62" w:rsidRDefault="008866BA" w:rsidP="0036776C">
      <w:pPr>
        <w:suppressAutoHyphens/>
        <w:spacing w:before="120" w:after="120" w:line="360" w:lineRule="auto"/>
        <w:ind w:firstLine="567"/>
      </w:pPr>
      <w:r>
        <w:t xml:space="preserve">Recent advances in the literature on patrimonial economic voting have gone beyond the effect of risk to examine the influence of the asset’s value on political behaviour. Using a Swedish case study, </w:t>
      </w:r>
      <w:proofErr w:type="spellStart"/>
      <w:r>
        <w:t>Persson</w:t>
      </w:r>
      <w:proofErr w:type="spellEnd"/>
      <w:r>
        <w:t xml:space="preserve"> and </w:t>
      </w:r>
      <w:proofErr w:type="spellStart"/>
      <w:r>
        <w:t>Martinsson</w:t>
      </w:r>
      <w:proofErr w:type="spellEnd"/>
      <w:r>
        <w:t xml:space="preserve"> (2016) show that the level of risk associated with an asset is only a partial explanation. By measuring the value of an asset, derived from taxation records, they show that the value of shares and real estate have a significant effect on </w:t>
      </w:r>
      <w:r w:rsidRPr="008F2B62">
        <w:t xml:space="preserve">vote choice, while the value of other assets, such as bonds and funds, have little or no effect. </w:t>
      </w:r>
      <w:proofErr w:type="spellStart"/>
      <w:r w:rsidRPr="008F2B62">
        <w:t>Persson</w:t>
      </w:r>
      <w:proofErr w:type="spellEnd"/>
      <w:r w:rsidRPr="008F2B62">
        <w:t xml:space="preserve"> and </w:t>
      </w:r>
      <w:proofErr w:type="spellStart"/>
      <w:r w:rsidRPr="008F2B62">
        <w:t>Martinsson</w:t>
      </w:r>
      <w:proofErr w:type="spellEnd"/>
      <w:r w:rsidRPr="008F2B62">
        <w:t xml:space="preserve"> regard this distinction as logical, since they argue that it is the former group of assets </w:t>
      </w:r>
      <w:r w:rsidR="00525D18">
        <w:t xml:space="preserve">that </w:t>
      </w:r>
      <w:r>
        <w:t xml:space="preserve">are </w:t>
      </w:r>
      <w:r w:rsidRPr="008F2B62">
        <w:t>most likely to be affected by government policies. In th</w:t>
      </w:r>
      <w:r>
        <w:t>is</w:t>
      </w:r>
      <w:r w:rsidRPr="008F2B62">
        <w:t xml:space="preserve"> circumstance, voters will take more interest in party policies that may affect the value of their asset.</w:t>
      </w:r>
      <w:r>
        <w:t xml:space="preserve"> By theorizing a connection between asset value and party policies, this research represents an advance over previous studies. However, none of the extant scholarship, </w:t>
      </w:r>
      <w:proofErr w:type="spellStart"/>
      <w:r>
        <w:t>Persson</w:t>
      </w:r>
      <w:proofErr w:type="spellEnd"/>
      <w:r>
        <w:t xml:space="preserve"> and Martinson included, examines the assets-policy relationship empirically, nor does it acknowledge or incorporate to consider the relative positions of the parties vis-à-vis the regulation of asset ownership. The objective of this study is to do so.</w:t>
      </w:r>
    </w:p>
    <w:p w14:paraId="4E018484" w14:textId="59ACA89C" w:rsidR="008866BA" w:rsidRPr="002A6BC4" w:rsidRDefault="008866BA" w:rsidP="0036776C">
      <w:pPr>
        <w:pStyle w:val="Heading1"/>
        <w:numPr>
          <w:ilvl w:val="0"/>
          <w:numId w:val="11"/>
        </w:numPr>
        <w:suppressAutoHyphens/>
        <w:spacing w:before="240" w:line="360" w:lineRule="auto"/>
        <w:ind w:left="0" w:hanging="11"/>
        <w:jc w:val="both"/>
        <w:rPr>
          <w:rFonts w:ascii="Times New Roman" w:hAnsi="Times New Roman"/>
          <w:sz w:val="28"/>
          <w:szCs w:val="28"/>
        </w:rPr>
      </w:pPr>
      <w:r w:rsidRPr="002A6BC4">
        <w:rPr>
          <w:rFonts w:ascii="Times New Roman" w:hAnsi="Times New Roman"/>
          <w:sz w:val="28"/>
          <w:szCs w:val="28"/>
        </w:rPr>
        <w:t>Party Strategies and Party Systems</w:t>
      </w:r>
    </w:p>
    <w:p w14:paraId="36345409" w14:textId="79763157" w:rsidR="008866BA" w:rsidRDefault="008866BA" w:rsidP="0036776C">
      <w:pPr>
        <w:pStyle w:val="BodyText"/>
        <w:suppressAutoHyphens/>
        <w:spacing w:before="120" w:after="120" w:line="360" w:lineRule="auto"/>
        <w:ind w:right="0" w:firstLine="567"/>
      </w:pPr>
      <w:r w:rsidRPr="008F2B62">
        <w:t>The patrimonial approach to economic voting has much to commend it. First, in tandem with ‘valence’ and ‘positional’ economic voting</w:t>
      </w:r>
      <w:r>
        <w:t>, it helps address one of the criticisms of much of the research, namely that the effect of economic conditions on the vote varies considerably, both between individuals and across electoral contexts (Anderson, 2007). By examining economic voting from three perspectives</w:t>
      </w:r>
      <w:r w:rsidRPr="005847EE">
        <w:t xml:space="preserve"> </w:t>
      </w:r>
      <w:r>
        <w:t xml:space="preserve">across time and space, such variations can be more fully accounted for. Second, the patrimonial approach extends economic voting into the ‘real world’ of what economic assets a voter owns. To date, this has been examined primarily through personal wealth as reflected in income (Brooks and Brady, 1999; </w:t>
      </w:r>
      <w:proofErr w:type="spellStart"/>
      <w:r>
        <w:t>Gelman</w:t>
      </w:r>
      <w:proofErr w:type="spellEnd"/>
      <w:r>
        <w:t xml:space="preserve">, </w:t>
      </w:r>
      <w:proofErr w:type="spellStart"/>
      <w:r>
        <w:t>Kenworthy</w:t>
      </w:r>
      <w:proofErr w:type="spellEnd"/>
      <w:r>
        <w:t xml:space="preserve"> and Su, 2010), although it is often expressed indirectly in human capital and a personal social class position. By gauging economic influences through ownership, patrimonial approaches are immune to the criticism, directed at valence models of individual vote choice, that the correlation between economic perceptions and party preferences does not amount to causation (Evans and Andersen, 2006). And third, the patrimonial model is </w:t>
      </w:r>
      <w:r>
        <w:lastRenderedPageBreak/>
        <w:t xml:space="preserve">distinguished from other forms of economic voting in its focus on government policies and the effect of these policies on the value of an asset and, thus, on the individual’s material well-being. </w:t>
      </w:r>
    </w:p>
    <w:p w14:paraId="0B267CE7" w14:textId="16CAE9B1" w:rsidR="008866BA" w:rsidRDefault="008866BA" w:rsidP="0036776C">
      <w:pPr>
        <w:pStyle w:val="BodyText"/>
        <w:suppressAutoHyphens/>
        <w:spacing w:before="120" w:after="120" w:line="360" w:lineRule="auto"/>
        <w:ind w:right="0" w:firstLine="567"/>
      </w:pPr>
      <w:r>
        <w:t>The last of these features is particularly relevant to democratic accountability. By arguing that political incumbents are rewarded for good economic outcomes and punished for bad ones, valence models of economic voting are silent on whether voters correctly trace observable outcomes back to the incumbents’ policies. While some maintain that voters receive signals about government competence and make rationally retrospective decisions (</w:t>
      </w:r>
      <w:proofErr w:type="spellStart"/>
      <w:r>
        <w:t>Duch</w:t>
      </w:r>
      <w:proofErr w:type="spellEnd"/>
      <w:r>
        <w:t xml:space="preserve"> and Stevenson, 2008), others characterize voters as ‘blindly’ retrospective, unable to link policymaker decisions to economic outcomes (</w:t>
      </w:r>
      <w:proofErr w:type="spellStart"/>
      <w:r>
        <w:t>Achen</w:t>
      </w:r>
      <w:proofErr w:type="spellEnd"/>
      <w:r>
        <w:t xml:space="preserve"> and Bartels, 2016). On the face of it, the patrimonial approach ‘rescues’ economic voting as a form of policy-based voting by linking a person’s position in the economy to vote choice: owners of material assets choose parties of the right; owners of </w:t>
      </w:r>
      <w:proofErr w:type="spellStart"/>
      <w:r>
        <w:t>labour</w:t>
      </w:r>
      <w:proofErr w:type="spellEnd"/>
      <w:r>
        <w:t xml:space="preserve"> alone choose parties of the left.  </w:t>
      </w:r>
    </w:p>
    <w:p w14:paraId="4F934CFA" w14:textId="45201A2C" w:rsidR="008866BA" w:rsidRDefault="008866BA" w:rsidP="0036776C">
      <w:pPr>
        <w:pStyle w:val="BodyText"/>
        <w:suppressAutoHyphens/>
        <w:spacing w:before="120" w:after="120" w:line="360" w:lineRule="auto"/>
        <w:ind w:right="0" w:firstLine="567"/>
      </w:pPr>
      <w:r>
        <w:t xml:space="preserve">These virtues aside, we argue that the predictions of patrimonial economic voting rest on two untenable assumptions. First, the model assumes that parties compete predominantly on left-right economic issues. The patrimonial vote requires voters to have a very specific set of choices; these choices were codified in political parties that emerged in most countries during the first half of the twentieth century and arose in tandem with industry, urbanization, and organized </w:t>
      </w:r>
      <w:proofErr w:type="spellStart"/>
      <w:r>
        <w:t>labour</w:t>
      </w:r>
      <w:proofErr w:type="spellEnd"/>
      <w:r>
        <w:t xml:space="preserve">. On one side is a pro-market center-right party whose policies trade off unemployment for price stability and high returns to capital, while on the other side is a leftist opposition favoring market correcting policies designed to redistribute income from asset holders to the working class.  </w:t>
      </w:r>
    </w:p>
    <w:p w14:paraId="2F7EB6DA" w14:textId="2879C485" w:rsidR="008866BA" w:rsidRDefault="008866BA" w:rsidP="0036776C">
      <w:pPr>
        <w:pStyle w:val="BodyText"/>
        <w:suppressAutoHyphens/>
        <w:spacing w:before="120" w:after="120" w:line="360" w:lineRule="auto"/>
        <w:ind w:right="0" w:firstLine="567"/>
      </w:pPr>
      <w:r>
        <w:t xml:space="preserve">While this characterization of party competition may have applied to some countries during much of the postwar era, it is no longer the case in today’s postindustrial economies. A large literature in political economy and sociology challenges this notion of an economic left-right divide structuring political competition. </w:t>
      </w:r>
      <w:proofErr w:type="spellStart"/>
      <w:r>
        <w:t>Kitschelt</w:t>
      </w:r>
      <w:proofErr w:type="spellEnd"/>
      <w:r>
        <w:t xml:space="preserve"> (1994) demonstrated some time ago that changes in the organization of national economies has activated new electoral constituencies and suppressed others. Accordingly, the dominant axis of party competition tilted, away from left-right to left-libertarian/right-authoritarian. More recent work shows that with globalization and the fragmentation of national labor markets in the twenty-first century came further divisions with respect to how policy preferences translate into electoral support (</w:t>
      </w:r>
      <w:proofErr w:type="spellStart"/>
      <w:r>
        <w:t>Dancygier</w:t>
      </w:r>
      <w:proofErr w:type="spellEnd"/>
      <w:r>
        <w:t xml:space="preserve"> and Walter, 2015; </w:t>
      </w:r>
      <w:proofErr w:type="spellStart"/>
      <w:r>
        <w:t>Kitschelt</w:t>
      </w:r>
      <w:proofErr w:type="spellEnd"/>
      <w:r>
        <w:t xml:space="preserve"> and </w:t>
      </w:r>
      <w:proofErr w:type="spellStart"/>
      <w:r>
        <w:t>Rehm</w:t>
      </w:r>
      <w:proofErr w:type="spellEnd"/>
      <w:r>
        <w:t xml:space="preserve">, 2015). And in a series of studies, </w:t>
      </w:r>
      <w:proofErr w:type="spellStart"/>
      <w:r>
        <w:t>Kriesi</w:t>
      </w:r>
      <w:proofErr w:type="spellEnd"/>
      <w:r>
        <w:t xml:space="preserve"> and colleagues (</w:t>
      </w:r>
      <w:proofErr w:type="spellStart"/>
      <w:r>
        <w:t>Kriesi</w:t>
      </w:r>
      <w:proofErr w:type="spellEnd"/>
      <w:r>
        <w:t xml:space="preserve"> et al, 2008, 2012) argue that party systems have increasingly become </w:t>
      </w:r>
      <w:r>
        <w:lastRenderedPageBreak/>
        <w:t>‘triangulated’ whereby the left-right divide has been replaced by a two-dimensional space of party competition.</w:t>
      </w:r>
    </w:p>
    <w:p w14:paraId="64A37171" w14:textId="7C6B44AD" w:rsidR="008866BA" w:rsidRDefault="008866BA" w:rsidP="0036776C">
      <w:pPr>
        <w:pStyle w:val="BodyText"/>
        <w:suppressAutoHyphens/>
        <w:spacing w:before="120" w:after="120" w:line="360" w:lineRule="auto"/>
        <w:ind w:right="0" w:firstLine="567"/>
      </w:pPr>
      <w:r>
        <w:t>But even if we subscribe to the view of a dominant left-right dimension, a second questionable assumption undergirding predictions of the patrimonial model is that parties occupy a relatively fi</w:t>
      </w:r>
      <w:r w:rsidR="00525D18">
        <w:t xml:space="preserve">xed position in policy space. </w:t>
      </w:r>
      <w:r>
        <w:t xml:space="preserve">This is to say that, for example, the Gaullists in France, are always to the </w:t>
      </w:r>
      <w:r w:rsidR="00525D18">
        <w:t>‘</w:t>
      </w:r>
      <w:r>
        <w:t>right</w:t>
      </w:r>
      <w:r w:rsidR="00525D18">
        <w:t>’</w:t>
      </w:r>
      <w:r>
        <w:t xml:space="preserve"> of the </w:t>
      </w:r>
      <w:r w:rsidR="00525D18">
        <w:t>s</w:t>
      </w:r>
      <w:r>
        <w:t>ocialists, and that the policy distance between</w:t>
      </w:r>
      <w:r w:rsidR="00525D18">
        <w:t xml:space="preserve"> the two competitors is fixed. </w:t>
      </w:r>
      <w:r>
        <w:t>There is much evidence, however, pointing that parties’ policy positions in fact are not fixed but vary over time in response to the dynamics of party competition. Within a party system, parties adjust their positions in response to shifts by their competitors (</w:t>
      </w:r>
      <w:r>
        <w:rPr>
          <w:lang w:val="en-GB"/>
        </w:rPr>
        <w:t xml:space="preserve">Budge, </w:t>
      </w:r>
      <w:proofErr w:type="spellStart"/>
      <w:r>
        <w:rPr>
          <w:lang w:val="en-GB"/>
        </w:rPr>
        <w:t>Ezrow</w:t>
      </w:r>
      <w:proofErr w:type="spellEnd"/>
      <w:r>
        <w:rPr>
          <w:lang w:val="en-GB"/>
        </w:rPr>
        <w:t>, and McDonald, 2010;</w:t>
      </w:r>
      <w:r>
        <w:t xml:space="preserve"> Adams and </w:t>
      </w:r>
      <w:proofErr w:type="spellStart"/>
      <w:r>
        <w:t>Somer-Topcu</w:t>
      </w:r>
      <w:proofErr w:type="spellEnd"/>
      <w:r>
        <w:t>, 2009). Outside the party system, parties adapt their positions to economic and other environmental factors, and even to pressures from abroad (</w:t>
      </w:r>
      <w:proofErr w:type="spellStart"/>
      <w:r>
        <w:t>Böhmelt</w:t>
      </w:r>
      <w:proofErr w:type="spellEnd"/>
      <w:r>
        <w:t xml:space="preserve"> et al, 2016; </w:t>
      </w:r>
      <w:proofErr w:type="spellStart"/>
      <w:r>
        <w:t>Ezrow</w:t>
      </w:r>
      <w:proofErr w:type="spellEnd"/>
      <w:r>
        <w:t xml:space="preserve"> and </w:t>
      </w:r>
      <w:proofErr w:type="spellStart"/>
      <w:r>
        <w:t>Hellwig</w:t>
      </w:r>
      <w:proofErr w:type="spellEnd"/>
      <w:r>
        <w:t>, 2014). Changes in position are clear, even in systems characterized by single-dimensional left-right competition. In short, parties adapt their strategic position in response to a wide range of factors, endogenous as well as exogenous.</w:t>
      </w:r>
    </w:p>
    <w:p w14:paraId="41BE2473" w14:textId="17B65D4D" w:rsidR="008866BA" w:rsidRDefault="008866BA" w:rsidP="0036776C">
      <w:pPr>
        <w:pStyle w:val="BodyText"/>
        <w:suppressAutoHyphens/>
        <w:spacing w:before="120" w:after="120" w:line="360" w:lineRule="auto"/>
        <w:ind w:right="0" w:firstLine="567"/>
      </w:pPr>
      <w:r w:rsidRPr="002A6BC4">
        <w:t xml:space="preserve">This is illustrated by the left-right positions of the main governing party alternatives in Britain and Australia since the late 1970s, as </w:t>
      </w:r>
      <w:r>
        <w:t>reflected in</w:t>
      </w:r>
      <w:r w:rsidRPr="002A6BC4">
        <w:t xml:space="preserve"> their manifestos (Figure 1) (</w:t>
      </w:r>
      <w:proofErr w:type="spellStart"/>
      <w:r w:rsidRPr="002A6BC4">
        <w:t>Klingemann</w:t>
      </w:r>
      <w:proofErr w:type="spellEnd"/>
      <w:r w:rsidRPr="002A6BC4">
        <w:t xml:space="preserve">, </w:t>
      </w:r>
      <w:proofErr w:type="spellStart"/>
      <w:r w:rsidRPr="002A6BC4">
        <w:t>Hofferbert</w:t>
      </w:r>
      <w:proofErr w:type="spellEnd"/>
      <w:r w:rsidRPr="002A6BC4">
        <w:t xml:space="preserve"> and Budge, 199</w:t>
      </w:r>
      <w:r>
        <w:t>4</w:t>
      </w:r>
      <w:r w:rsidRPr="002A6BC4">
        <w:t>; Budge at al, 2001; see also Benoit and Laver, 2006)</w:t>
      </w:r>
      <w:r>
        <w:t xml:space="preserve">. In Britain, the Conservative Party is always located to the right of </w:t>
      </w:r>
      <w:proofErr w:type="spellStart"/>
      <w:r>
        <w:t>Labour</w:t>
      </w:r>
      <w:proofErr w:type="spellEnd"/>
      <w:r>
        <w:t xml:space="preserve">, and in Australia the same is true of the Liberal Party’s position relative to Labor. But the relative distance between the main parties in both countries has changes greatly over time. In Britain we observe </w:t>
      </w:r>
      <w:proofErr w:type="spellStart"/>
      <w:r>
        <w:t>Labour</w:t>
      </w:r>
      <w:proofErr w:type="spellEnd"/>
      <w:r>
        <w:t xml:space="preserve"> moving sharply rightward after Tony Blair ascended to party leader in 1994. In Australia, Labor marches rightward during the 1990s, a shift evident in the party’s acceptance and even embrace of more liberal economic policies. Over the 2000s the party drifted to the left as party leader Kim Beazley sought to distinguish Labor from the governing Liberals. The larger point is a familiar one to </w:t>
      </w:r>
      <w:r w:rsidR="00525D18">
        <w:t xml:space="preserve">students of political parties: </w:t>
      </w:r>
      <w:r>
        <w:t>even on one dimension, party positions are not fixed. Rather, in order to achieve electoral objectives, parties necessarily adjust—not only in terms of ‘left’ and ‘right’ but also in terms of issue emphasis—in order to</w:t>
      </w:r>
      <w:r w:rsidR="00525D18">
        <w:t xml:space="preserve"> maximize votes (Adams, Merrill</w:t>
      </w:r>
      <w:r>
        <w:t xml:space="preserve"> and </w:t>
      </w:r>
      <w:proofErr w:type="spellStart"/>
      <w:r>
        <w:t>Grofman</w:t>
      </w:r>
      <w:proofErr w:type="spellEnd"/>
      <w:r w:rsidR="00525D18">
        <w:t>,</w:t>
      </w:r>
      <w:r>
        <w:t xml:space="preserve"> 2005).  </w:t>
      </w:r>
    </w:p>
    <w:p w14:paraId="2EDB2AEC" w14:textId="2E98E98C" w:rsidR="008866BA" w:rsidRDefault="008866BA" w:rsidP="0092408F">
      <w:pPr>
        <w:pStyle w:val="BodyText"/>
        <w:suppressAutoHyphens/>
        <w:spacing w:before="120" w:after="120" w:line="360" w:lineRule="auto"/>
        <w:ind w:right="0" w:firstLine="567"/>
      </w:pPr>
      <w:r>
        <w:t xml:space="preserve">We draw on these insights to </w:t>
      </w:r>
      <w:r w:rsidR="00525D18">
        <w:t>revise</w:t>
      </w:r>
      <w:r>
        <w:t xml:space="preserve"> the model of patrimonial economic voting. The political impact of asset ownership should be shaped by the policy packages on offer by the parties. Patrimonial economic voting should be stronger when the </w:t>
      </w:r>
      <w:proofErr w:type="spellStart"/>
      <w:r>
        <w:t>centre</w:t>
      </w:r>
      <w:proofErr w:type="spellEnd"/>
      <w:r>
        <w:t xml:space="preserve">-left party espouses traditional redistributive polices, since this will be seen as a threat to asset ownership and </w:t>
      </w:r>
      <w:r>
        <w:lastRenderedPageBreak/>
        <w:t xml:space="preserve">push those who have taxable assets in the form of savings, property, businesses, and shares toward favoring the center-right alternative. However, when the </w:t>
      </w:r>
      <w:proofErr w:type="spellStart"/>
      <w:r>
        <w:t>centre</w:t>
      </w:r>
      <w:proofErr w:type="spellEnd"/>
      <w:r>
        <w:t xml:space="preserve">-left party moderates and adopts centrist or ‘third way’ policies, patrimonial economic voting should be weak to non-existent. Such strategies have been adopted by social democratic parties in many advanced democracies as the </w:t>
      </w:r>
      <w:proofErr w:type="spellStart"/>
      <w:r>
        <w:t>centre</w:t>
      </w:r>
      <w:proofErr w:type="spellEnd"/>
      <w:r>
        <w:t xml:space="preserve">-left adjusts to shifting voter preferences. Such has been the case with the German Social Democrats and British </w:t>
      </w:r>
      <w:proofErr w:type="spellStart"/>
      <w:r>
        <w:t>Labour</w:t>
      </w:r>
      <w:proofErr w:type="spellEnd"/>
      <w:r>
        <w:t xml:space="preserve"> during the 1990s, the Social Democrats in Sweden and Denmark during the 2000s, and Australian Labor more recently.</w:t>
      </w:r>
    </w:p>
    <w:p w14:paraId="38CC3814" w14:textId="3DEEE74C" w:rsidR="008866BA" w:rsidRDefault="008866BA" w:rsidP="00C252E8">
      <w:pPr>
        <w:suppressAutoHyphens/>
        <w:spacing w:before="240" w:after="240"/>
        <w:jc w:val="center"/>
        <w:rPr>
          <w:rFonts w:cs="Times New Roman"/>
          <w:b/>
        </w:rPr>
      </w:pPr>
      <w:r>
        <w:rPr>
          <w:rFonts w:cs="Times New Roman"/>
          <w:b/>
        </w:rPr>
        <w:t>Figure 1: Left-Right Positions of Major Parties, Australia and Britain</w:t>
      </w:r>
    </w:p>
    <w:p w14:paraId="0D903754" w14:textId="77777777" w:rsidR="008866BA" w:rsidRDefault="008866BA" w:rsidP="00C252E8">
      <w:pPr>
        <w:suppressAutoHyphens/>
        <w:jc w:val="center"/>
        <w:rPr>
          <w:rFonts w:cs="Times New Roman"/>
          <w:b/>
        </w:rPr>
      </w:pPr>
      <w:r>
        <w:rPr>
          <w:noProof/>
          <w:lang w:val="en-US" w:eastAsia="en-US"/>
        </w:rPr>
        <w:drawing>
          <wp:inline distT="0" distB="0" distL="0" distR="0" wp14:anchorId="0F5A49F6" wp14:editId="15D4165F">
            <wp:extent cx="4562669" cy="2985018"/>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A73FBE" w14:textId="77777777" w:rsidR="008866BA" w:rsidRDefault="008866BA" w:rsidP="00C252E8">
      <w:pPr>
        <w:suppressAutoHyphens/>
        <w:jc w:val="center"/>
        <w:rPr>
          <w:rFonts w:cs="Times New Roman"/>
          <w:b/>
        </w:rPr>
      </w:pPr>
      <w:r>
        <w:rPr>
          <w:noProof/>
          <w:lang w:val="en-US" w:eastAsia="en-US"/>
        </w:rPr>
        <w:drawing>
          <wp:inline distT="0" distB="0" distL="0" distR="0" wp14:anchorId="046AF03D" wp14:editId="158F10B5">
            <wp:extent cx="4645867" cy="3089988"/>
            <wp:effectExtent l="0" t="0" r="254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455EFF" w14:textId="77777777" w:rsidR="008866BA" w:rsidRPr="00865E70" w:rsidRDefault="008866BA" w:rsidP="00C252E8">
      <w:pPr>
        <w:suppressAutoHyphens/>
        <w:spacing w:after="240"/>
        <w:ind w:left="2126" w:hanging="567"/>
        <w:rPr>
          <w:rFonts w:cs="Times New Roman"/>
          <w:sz w:val="22"/>
          <w:szCs w:val="22"/>
        </w:rPr>
      </w:pPr>
      <w:r w:rsidRPr="00865E70">
        <w:rPr>
          <w:rFonts w:cs="Times New Roman"/>
          <w:sz w:val="22"/>
          <w:szCs w:val="22"/>
        </w:rPr>
        <w:t>Source</w:t>
      </w:r>
      <w:r w:rsidRPr="00865E70">
        <w:rPr>
          <w:rFonts w:cs="Times New Roman"/>
          <w:sz w:val="22"/>
          <w:szCs w:val="22"/>
        </w:rPr>
        <w:tab/>
        <w:t xml:space="preserve">Comparative </w:t>
      </w:r>
      <w:r>
        <w:rPr>
          <w:rFonts w:cs="Times New Roman"/>
          <w:sz w:val="22"/>
          <w:szCs w:val="22"/>
        </w:rPr>
        <w:t>M</w:t>
      </w:r>
      <w:r w:rsidRPr="00865E70">
        <w:rPr>
          <w:rFonts w:cs="Times New Roman"/>
          <w:sz w:val="22"/>
          <w:szCs w:val="22"/>
        </w:rPr>
        <w:t xml:space="preserve">anifesto </w:t>
      </w:r>
      <w:r>
        <w:rPr>
          <w:rFonts w:cs="Times New Roman"/>
          <w:sz w:val="22"/>
          <w:szCs w:val="22"/>
        </w:rPr>
        <w:t>P</w:t>
      </w:r>
      <w:r w:rsidRPr="00865E70">
        <w:rPr>
          <w:rFonts w:cs="Times New Roman"/>
          <w:sz w:val="22"/>
          <w:szCs w:val="22"/>
        </w:rPr>
        <w:t>roject</w:t>
      </w:r>
      <w:r>
        <w:rPr>
          <w:rFonts w:cs="Times New Roman"/>
          <w:sz w:val="22"/>
          <w:szCs w:val="22"/>
        </w:rPr>
        <w:t>.</w:t>
      </w:r>
    </w:p>
    <w:p w14:paraId="6ADA8BF4" w14:textId="525713A4" w:rsidR="008866BA" w:rsidRDefault="008866BA" w:rsidP="0018715C">
      <w:pPr>
        <w:pStyle w:val="BodyText"/>
        <w:suppressAutoHyphens/>
        <w:spacing w:before="120" w:after="120" w:line="360" w:lineRule="auto"/>
        <w:ind w:right="0" w:firstLine="567"/>
      </w:pPr>
      <w:r>
        <w:lastRenderedPageBreak/>
        <w:t xml:space="preserve">The changing positions of individual parties, of course, have the potential to reshape the party system overall. An extension of this is that as polarization within the party system increases, so too will the magnitude of the effect of ownership on the vote. This will occur because voters will see more policy differences between the parties and therefore greater levels of economic advantage to themselves in having one or other party in office. This leads to three hypotheses: </w:t>
      </w:r>
    </w:p>
    <w:p w14:paraId="0931779E" w14:textId="525E1CEC" w:rsidR="008866BA" w:rsidRDefault="008866BA" w:rsidP="0036776C">
      <w:pPr>
        <w:suppressAutoHyphens/>
        <w:spacing w:before="120" w:after="120" w:line="360" w:lineRule="auto"/>
        <w:ind w:left="567"/>
        <w:rPr>
          <w:lang w:eastAsia="en-US"/>
        </w:rPr>
      </w:pPr>
      <w:r>
        <w:rPr>
          <w:lang w:eastAsia="en-US"/>
        </w:rPr>
        <w:t xml:space="preserve">Hypothesis 1 (naïve patrimony): Owners of property and shares are more likely than non-owners to vote for centre-right parties. </w:t>
      </w:r>
    </w:p>
    <w:p w14:paraId="06A768E7" w14:textId="660C3B9D" w:rsidR="008866BA" w:rsidRDefault="008866BA" w:rsidP="0036776C">
      <w:pPr>
        <w:suppressAutoHyphens/>
        <w:spacing w:before="120" w:after="120" w:line="360" w:lineRule="auto"/>
        <w:ind w:left="567"/>
        <w:rPr>
          <w:lang w:eastAsia="en-US"/>
        </w:rPr>
      </w:pPr>
      <w:r>
        <w:rPr>
          <w:lang w:eastAsia="en-US"/>
        </w:rPr>
        <w:t>Hypothesis 2 (strategic parties): The relationship between the ownership of property and shares and the vote for centre-right parties depends on the policy strategies of the centre-left alternative. Ownership has a stronger effect on a vote for the right when the centre-left alternative pursues an extreme leftist strategy than when the centre-left moderates its position.</w:t>
      </w:r>
    </w:p>
    <w:p w14:paraId="69155A2C" w14:textId="25B21A86" w:rsidR="008866BA" w:rsidRDefault="008866BA" w:rsidP="0036776C">
      <w:pPr>
        <w:suppressAutoHyphens/>
        <w:spacing w:before="120" w:after="120" w:line="360" w:lineRule="auto"/>
        <w:ind w:left="567"/>
        <w:rPr>
          <w:lang w:eastAsia="en-US"/>
        </w:rPr>
      </w:pPr>
      <w:r>
        <w:rPr>
          <w:lang w:eastAsia="en-US"/>
        </w:rPr>
        <w:t>Hypothesis 3 (party polarization): The relationship between the ownership of property and shares and the vote for centre-right parties depends on the range of available policy alternatives. The greater the distance between parties’ policy appeals, the stronger the influence of ownership on party choice.</w:t>
      </w:r>
    </w:p>
    <w:p w14:paraId="489D6807" w14:textId="303FFB71" w:rsidR="008866BA" w:rsidRDefault="008866BA" w:rsidP="001F2A6B">
      <w:pPr>
        <w:pStyle w:val="BodyText"/>
        <w:suppressAutoHyphens/>
        <w:spacing w:before="120" w:after="120" w:line="360" w:lineRule="auto"/>
        <w:ind w:right="0"/>
      </w:pPr>
      <w:r>
        <w:t xml:space="preserve">In the remainder of the paper, we test these three hypotheses using the six Australian Election </w:t>
      </w:r>
      <w:r w:rsidRPr="00557F4B">
        <w:t xml:space="preserve">Study surveys conducted </w:t>
      </w:r>
      <w:r>
        <w:t xml:space="preserve">between </w:t>
      </w:r>
      <w:r w:rsidRPr="00557F4B">
        <w:t>2001</w:t>
      </w:r>
      <w:r>
        <w:t xml:space="preserve"> and 2016</w:t>
      </w:r>
      <w:r w:rsidRPr="00557F4B">
        <w:t>. Before turning to the results of the analyses, we examine the patterns of household economic assets in Australia.</w:t>
      </w:r>
    </w:p>
    <w:p w14:paraId="18CCE27B" w14:textId="763C4706" w:rsidR="008866BA" w:rsidRPr="002A6BC4" w:rsidRDefault="008866BA" w:rsidP="0036776C">
      <w:pPr>
        <w:pStyle w:val="Heading1"/>
        <w:numPr>
          <w:ilvl w:val="0"/>
          <w:numId w:val="11"/>
        </w:numPr>
        <w:suppressAutoHyphens/>
        <w:spacing w:before="240" w:line="360" w:lineRule="auto"/>
        <w:ind w:left="0" w:hanging="11"/>
        <w:jc w:val="both"/>
        <w:rPr>
          <w:rFonts w:ascii="Times New Roman" w:hAnsi="Times New Roman"/>
          <w:sz w:val="28"/>
          <w:szCs w:val="28"/>
        </w:rPr>
      </w:pPr>
      <w:r w:rsidRPr="002A6BC4">
        <w:rPr>
          <w:rFonts w:ascii="Times New Roman" w:hAnsi="Times New Roman"/>
          <w:sz w:val="28"/>
          <w:szCs w:val="28"/>
        </w:rPr>
        <w:t>Asset Ownership in Australia</w:t>
      </w:r>
    </w:p>
    <w:p w14:paraId="6F0BB838" w14:textId="079F055D" w:rsidR="008866BA" w:rsidRDefault="008866BA" w:rsidP="0036776C">
      <w:pPr>
        <w:pStyle w:val="BodyText"/>
        <w:suppressAutoHyphens/>
        <w:spacing w:before="120" w:after="120" w:line="360" w:lineRule="auto"/>
        <w:ind w:right="0" w:firstLine="567"/>
      </w:pPr>
      <w:r w:rsidRPr="00557F4B">
        <w:rPr>
          <w:rFonts w:eastAsia="Times New Roman"/>
        </w:rPr>
        <w:t>As</w:t>
      </w:r>
      <w:r w:rsidRPr="00557F4B">
        <w:t xml:space="preserve"> in most advanced societies, the major economic asset of the average Australian household is housing, with home equity making up about half of all household wealth (Marks, </w:t>
      </w:r>
      <w:proofErr w:type="spellStart"/>
      <w:r w:rsidRPr="00557F4B">
        <w:t>Headey</w:t>
      </w:r>
      <w:proofErr w:type="spellEnd"/>
      <w:r w:rsidRPr="00557F4B">
        <w:t xml:space="preserve"> and Wooden</w:t>
      </w:r>
      <w:r w:rsidRPr="00554E83">
        <w:t>, 2005: Table 1).</w:t>
      </w:r>
      <w:r w:rsidRPr="00554E83">
        <w:rPr>
          <w:rStyle w:val="FootnoteReference"/>
        </w:rPr>
        <w:footnoteReference w:id="3"/>
      </w:r>
      <w:r>
        <w:t xml:space="preserve"> Indeed, Australia has one of the highest levels of home ownership in the world, with two in every three adults owning their own home. During the first half of the twentieth century, the level of home ownership was constant at </w:t>
      </w:r>
      <w:r>
        <w:lastRenderedPageBreak/>
        <w:t>around half of all households.</w:t>
      </w:r>
      <w:r>
        <w:rPr>
          <w:rStyle w:val="FootnoteReference"/>
        </w:rPr>
        <w:footnoteReference w:id="4"/>
      </w:r>
      <w:r>
        <w:t xml:space="preserve"> From the early 1950s onwards, home ownership was actively encouraged by the government in order to create a responsible electorate to ward off the risk of communism, and to integrate immigrants. Successive governments therefore made home ownership as affordable as possible, through large-scale government lending at </w:t>
      </w:r>
      <w:proofErr w:type="spellStart"/>
      <w:r>
        <w:t>favourable</w:t>
      </w:r>
      <w:proofErr w:type="spellEnd"/>
      <w:r>
        <w:t xml:space="preserve"> rates. By the mid-1960s, around one-third of all home loans were funded by government schemes. Between 1950 and 1970, Figure 2 shows that the level of home ownership rose from 50 to 70 percent of all households and has remained at that level ever since.</w:t>
      </w:r>
    </w:p>
    <w:p w14:paraId="379C5E5C" w14:textId="0D0D05F2" w:rsidR="008866BA" w:rsidRPr="00BE6118" w:rsidRDefault="008866BA" w:rsidP="0018715C">
      <w:pPr>
        <w:pStyle w:val="Para-Indent"/>
        <w:suppressAutoHyphens/>
        <w:spacing w:before="240" w:after="120" w:line="360" w:lineRule="auto"/>
        <w:ind w:right="-159" w:firstLine="0"/>
        <w:jc w:val="center"/>
        <w:rPr>
          <w:rFonts w:ascii="Times New Roman" w:hAnsi="Times New Roman"/>
        </w:rPr>
      </w:pPr>
      <w:r>
        <w:rPr>
          <w:rFonts w:ascii="Times New Roman" w:hAnsi="Times New Roman"/>
          <w:b/>
        </w:rPr>
        <w:t>Figure 2:</w:t>
      </w:r>
      <w:r w:rsidRPr="00BE6118">
        <w:rPr>
          <w:rFonts w:ascii="Times New Roman" w:hAnsi="Times New Roman"/>
          <w:b/>
        </w:rPr>
        <w:t xml:space="preserve"> </w:t>
      </w:r>
      <w:r>
        <w:rPr>
          <w:rFonts w:ascii="Times New Roman" w:hAnsi="Times New Roman"/>
          <w:b/>
        </w:rPr>
        <w:t>Housing Tenure</w:t>
      </w:r>
      <w:r w:rsidRPr="00BE6118">
        <w:rPr>
          <w:rFonts w:ascii="Times New Roman" w:hAnsi="Times New Roman"/>
          <w:b/>
        </w:rPr>
        <w:t>, 19</w:t>
      </w:r>
      <w:r>
        <w:rPr>
          <w:rFonts w:ascii="Times New Roman" w:hAnsi="Times New Roman"/>
          <w:b/>
        </w:rPr>
        <w:t>47</w:t>
      </w:r>
      <w:r w:rsidRPr="00BE6118">
        <w:rPr>
          <w:rFonts w:ascii="Times New Roman" w:hAnsi="Times New Roman"/>
          <w:b/>
        </w:rPr>
        <w:t>-201</w:t>
      </w:r>
      <w:r>
        <w:rPr>
          <w:rFonts w:ascii="Times New Roman" w:hAnsi="Times New Roman"/>
          <w:b/>
        </w:rPr>
        <w:t>4</w:t>
      </w:r>
    </w:p>
    <w:p w14:paraId="04DCC824" w14:textId="77777777" w:rsidR="008866BA" w:rsidRDefault="008866BA" w:rsidP="0018715C">
      <w:pPr>
        <w:pStyle w:val="Para-Indent"/>
        <w:suppressAutoHyphens/>
        <w:spacing w:before="120" w:after="120" w:line="240" w:lineRule="auto"/>
        <w:ind w:right="-159" w:firstLine="0"/>
        <w:jc w:val="center"/>
        <w:rPr>
          <w:rFonts w:ascii="Times New Roman" w:hAnsi="Times New Roman"/>
          <w:sz w:val="22"/>
          <w:szCs w:val="22"/>
        </w:rPr>
      </w:pPr>
      <w:r>
        <w:rPr>
          <w:noProof/>
          <w:lang w:val="en-US"/>
        </w:rPr>
        <w:drawing>
          <wp:inline distT="0" distB="0" distL="0" distR="0" wp14:anchorId="4079CEDE" wp14:editId="1C01F4DD">
            <wp:extent cx="4852035" cy="299339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F6C2F4" w14:textId="77777777" w:rsidR="008866BA" w:rsidRPr="00B83A86" w:rsidRDefault="008866BA" w:rsidP="0018715C">
      <w:pPr>
        <w:pStyle w:val="Para-Indent"/>
        <w:suppressAutoHyphens/>
        <w:spacing w:before="120" w:after="120" w:line="240" w:lineRule="auto"/>
        <w:ind w:left="1418" w:right="-159" w:firstLine="0"/>
        <w:rPr>
          <w:rFonts w:ascii="Times New Roman" w:hAnsi="Times New Roman"/>
          <w:sz w:val="22"/>
          <w:szCs w:val="22"/>
        </w:rPr>
      </w:pPr>
      <w:r>
        <w:rPr>
          <w:rFonts w:ascii="Times New Roman" w:hAnsi="Times New Roman"/>
          <w:sz w:val="22"/>
          <w:szCs w:val="22"/>
        </w:rPr>
        <w:t>Estim</w:t>
      </w:r>
      <w:r w:rsidRPr="00B83A86">
        <w:rPr>
          <w:rFonts w:ascii="Times New Roman" w:hAnsi="Times New Roman"/>
          <w:sz w:val="22"/>
          <w:szCs w:val="22"/>
        </w:rPr>
        <w:t>ates are a percentage of dwellings.</w:t>
      </w:r>
    </w:p>
    <w:p w14:paraId="29A1D51F" w14:textId="77777777" w:rsidR="008866BA" w:rsidRDefault="008866BA" w:rsidP="0018715C">
      <w:pPr>
        <w:suppressAutoHyphens/>
        <w:spacing w:after="240"/>
        <w:ind w:left="1418" w:right="947"/>
        <w:rPr>
          <w:rStyle w:val="Hyperlink"/>
          <w:color w:val="auto"/>
          <w:sz w:val="22"/>
          <w:szCs w:val="22"/>
          <w:u w:val="none"/>
        </w:rPr>
      </w:pPr>
      <w:r w:rsidRPr="00B83A86">
        <w:rPr>
          <w:sz w:val="22"/>
          <w:szCs w:val="22"/>
        </w:rPr>
        <w:t>Source</w:t>
      </w:r>
      <w:r w:rsidRPr="00B83A86">
        <w:rPr>
          <w:sz w:val="22"/>
          <w:szCs w:val="22"/>
        </w:rPr>
        <w:tab/>
        <w:t xml:space="preserve">Australian Bureau of Statistics, </w:t>
      </w:r>
      <w:hyperlink r:id="rId12" w:history="1">
        <w:r w:rsidRPr="00B83A86">
          <w:rPr>
            <w:rStyle w:val="Hyperlink"/>
            <w:color w:val="auto"/>
            <w:sz w:val="22"/>
            <w:szCs w:val="22"/>
            <w:u w:val="none"/>
          </w:rPr>
          <w:t>http://www.abs.gov.au/ausstats/abs@.nsf/Lookup/1301.0Main+Features1292012</w:t>
        </w:r>
      </w:hyperlink>
    </w:p>
    <w:p w14:paraId="5999A4FC" w14:textId="5E03ABE4" w:rsidR="008866BA" w:rsidRDefault="008866BA" w:rsidP="00705F31">
      <w:pPr>
        <w:pStyle w:val="BodyText"/>
        <w:suppressAutoHyphens/>
        <w:spacing w:before="120" w:after="120" w:line="360" w:lineRule="auto"/>
        <w:ind w:right="0" w:firstLine="567"/>
      </w:pPr>
      <w:r>
        <w:t xml:space="preserve">However, as per our strategic parties hypothesis, it would be a mistake to attribute or otherwise credit high levels of home ownership to the policies of the </w:t>
      </w:r>
      <w:proofErr w:type="spellStart"/>
      <w:r>
        <w:t>centre</w:t>
      </w:r>
      <w:proofErr w:type="spellEnd"/>
      <w:r>
        <w:t xml:space="preserve">-right Liberal Party. While it is true that home ownership increased as a result of policies introduced during the long period of Liberal government from 1950 to 1972, Labor also strongly supported the principle of home ownership. With both major parties supporting the principle of home ownership, this has meant that the type of housing tenure enjoyed by an individual voter has </w:t>
      </w:r>
      <w:r>
        <w:lastRenderedPageBreak/>
        <w:t xml:space="preserve">had relatively little effect on the vote, in contrast to other countries such as Britain (Donoghue, Tranter and White, 2003; McAllister, 2011: 163-167).  </w:t>
      </w:r>
    </w:p>
    <w:p w14:paraId="765B44F0" w14:textId="339E292F" w:rsidR="008866BA" w:rsidRPr="0072447F" w:rsidRDefault="008866BA" w:rsidP="0036776C">
      <w:pPr>
        <w:pStyle w:val="BodyText"/>
        <w:suppressAutoHyphens/>
        <w:spacing w:before="120" w:after="120" w:line="360" w:lineRule="auto"/>
        <w:ind w:right="0" w:firstLine="567"/>
      </w:pPr>
      <w:r>
        <w:t>A more contentious issue has been policy towards the taxation of properties other than the family home</w:t>
      </w:r>
      <w:r w:rsidRPr="005A6477">
        <w:t xml:space="preserve">. In 1985 Labor introduced </w:t>
      </w:r>
      <w:r>
        <w:t xml:space="preserve">a </w:t>
      </w:r>
      <w:r w:rsidRPr="005A6477">
        <w:t xml:space="preserve">capital gains tax which applied to all assets </w:t>
      </w:r>
      <w:r>
        <w:t>but excluded</w:t>
      </w:r>
      <w:r w:rsidRPr="005A6477">
        <w:t xml:space="preserve"> the family home. In order to make the new tax</w:t>
      </w:r>
      <w:r>
        <w:t xml:space="preserve"> more palatable to the public, ‘negative gearing’ was introduced. Negative gearing allows an investor to claim a tax deduction for borrowing money to acquire an income generating investment (Fane and Richardson, 2005). Negative gearing has been mainly used to purchase investment properties, but it can also be used to purchase shares. Measured against the population, property investors represented 8.3 percent of the population in 2012, up from 6.7 percent in 200</w:t>
      </w:r>
      <w:r w:rsidRPr="0072447F">
        <w:t>0 (</w:t>
      </w:r>
      <w:proofErr w:type="spellStart"/>
      <w:r w:rsidRPr="0072447F">
        <w:t>Grudnoff</w:t>
      </w:r>
      <w:proofErr w:type="spellEnd"/>
      <w:r w:rsidRPr="0072447F">
        <w:t xml:space="preserve">, 2015: Figure 5). </w:t>
      </w:r>
    </w:p>
    <w:p w14:paraId="2670B2E2" w14:textId="1B0717F8" w:rsidR="008866BA" w:rsidRDefault="008866BA" w:rsidP="0036776C">
      <w:pPr>
        <w:pStyle w:val="BodyText"/>
        <w:suppressAutoHyphens/>
        <w:spacing w:before="120" w:after="120" w:line="360" w:lineRule="auto"/>
        <w:ind w:right="0" w:firstLine="567"/>
      </w:pPr>
      <w:r w:rsidRPr="0072447F">
        <w:t>The consequences of negative gearing for house prices and the costs of renting have generated considerable debate</w:t>
      </w:r>
      <w:r>
        <w:t xml:space="preserve">, much of it occurring within the Labor Party on the </w:t>
      </w:r>
      <w:proofErr w:type="spellStart"/>
      <w:r>
        <w:t>centre</w:t>
      </w:r>
      <w:proofErr w:type="spellEnd"/>
      <w:r>
        <w:t>-left</w:t>
      </w:r>
      <w:r w:rsidRPr="0072447F">
        <w:t xml:space="preserve">. While </w:t>
      </w:r>
      <w:r>
        <w:t xml:space="preserve">both </w:t>
      </w:r>
      <w:r w:rsidRPr="0072447F">
        <w:t xml:space="preserve">major parties have supported the policy, there has been </w:t>
      </w:r>
      <w:r>
        <w:t>disagreement</w:t>
      </w:r>
      <w:r w:rsidRPr="0072447F">
        <w:t xml:space="preserve"> within Labor about reducing the tax advantages, if not abolishing it altogether. Such debate means that while home ownership remains a low risk asset, owning an investment property is decidedly high risk, since a change in tax policy could substantially reduce the income it produces. </w:t>
      </w:r>
      <w:r>
        <w:t>In the 2016 federal election, for example, Labor in opposition proposed abolishing the tax deductibility of investment properties, with the aim of increasing affordability for first-time homeowners.</w:t>
      </w:r>
      <w:r>
        <w:rPr>
          <w:rStyle w:val="FootnoteReference"/>
        </w:rPr>
        <w:footnoteReference w:id="5"/>
      </w:r>
      <w:r>
        <w:t xml:space="preserve"> </w:t>
      </w:r>
    </w:p>
    <w:p w14:paraId="4C8B6024" w14:textId="1565BDE8" w:rsidR="008866BA" w:rsidRDefault="008866BA" w:rsidP="0036776C">
      <w:pPr>
        <w:pStyle w:val="BodyText"/>
        <w:suppressAutoHyphens/>
        <w:spacing w:before="120" w:after="120" w:line="360" w:lineRule="auto"/>
        <w:ind w:right="0" w:firstLine="567"/>
      </w:pPr>
      <w:r w:rsidRPr="0072447F">
        <w:t xml:space="preserve">In much the same way that </w:t>
      </w:r>
      <w:r>
        <w:t xml:space="preserve">government policy led to increased </w:t>
      </w:r>
      <w:r w:rsidRPr="0072447F">
        <w:t>home ownership</w:t>
      </w:r>
      <w:r>
        <w:t xml:space="preserve"> </w:t>
      </w:r>
      <w:r w:rsidRPr="0072447F">
        <w:t>during the 1950s, share ownership gre</w:t>
      </w:r>
      <w:r>
        <w:t xml:space="preserve">w rapidly in Australia during the 1990s. This growth was driven initially by the large-scale privatization of public assets, such as the Commonwealth Bank and Telstra (formerly Telecom). Within the OECD, Australia had one of the largest privatization programs between 1990 and 1997; in terms of value, it was second only to the UK, and as a percentage of GDP second only to New Zealand (Reserve Bank of Australia, 1997: Graph 2). Total share ownership increased from 14 percent of the population in 1991, the first year for which data are available, to 54 percent in 1999 (Figure 3). Thereafter, the level of ownership remained at just over half of the population, gradually declining from the mid-2000s onwards. In 2014, just over one in three of the population owned shares. Even </w:t>
      </w:r>
      <w:r>
        <w:lastRenderedPageBreak/>
        <w:t xml:space="preserve">taking into account the decline, it remains one of the highest levels of share ownership in the world (Grout, </w:t>
      </w:r>
      <w:proofErr w:type="spellStart"/>
      <w:r>
        <w:t>Megginson</w:t>
      </w:r>
      <w:proofErr w:type="spellEnd"/>
      <w:r>
        <w:t xml:space="preserve"> and </w:t>
      </w:r>
      <w:proofErr w:type="spellStart"/>
      <w:r>
        <w:t>Zalewska</w:t>
      </w:r>
      <w:proofErr w:type="spellEnd"/>
      <w:r>
        <w:t>, 2009: Table 1).</w:t>
      </w:r>
    </w:p>
    <w:p w14:paraId="19F42F54" w14:textId="53FFE0D4" w:rsidR="008866BA" w:rsidRDefault="008866BA" w:rsidP="0036776C">
      <w:pPr>
        <w:pStyle w:val="BodyText"/>
        <w:suppressAutoHyphens/>
        <w:spacing w:before="120" w:after="120" w:line="360" w:lineRule="auto"/>
        <w:ind w:right="0" w:firstLine="567"/>
      </w:pPr>
      <w:r>
        <w:t>The decline in overall share ownership that began in the mid-2000s has been largely driven by the global financial crisis and decreasing family wealth, which has forced some investors from the share market. However, Figure 3 reveals that the level of direct investment has remained relatively stable over this period. The bulk of the decline in share ownership is accounted for by a decrease in indirect share ownership, which has declined by about two-thirds. These investors might be assumed to have a weaker commitment to the share market than direct investors, and find it easier to move their wealth into other areas following the GFC. However, even at one in three of the population, Australian’s exposure to the stock market is underestimated, since the definition does not include general superannuation funds (White, Tranter and Hanson, 2004: 101).</w:t>
      </w:r>
      <w:r>
        <w:rPr>
          <w:rStyle w:val="FootnoteReference"/>
        </w:rPr>
        <w:footnoteReference w:id="6"/>
      </w:r>
      <w:r>
        <w:t xml:space="preserve"> </w:t>
      </w:r>
    </w:p>
    <w:p w14:paraId="1C8352C4" w14:textId="59BE1BE0" w:rsidR="008866BA" w:rsidRPr="00BE6118" w:rsidRDefault="008866BA" w:rsidP="0018715C">
      <w:pPr>
        <w:pStyle w:val="Para-Indent"/>
        <w:suppressAutoHyphens/>
        <w:spacing w:before="240" w:after="120" w:line="360" w:lineRule="auto"/>
        <w:ind w:right="-159" w:firstLine="0"/>
        <w:jc w:val="center"/>
        <w:rPr>
          <w:rFonts w:ascii="Times New Roman" w:hAnsi="Times New Roman"/>
        </w:rPr>
      </w:pPr>
      <w:r>
        <w:rPr>
          <w:rFonts w:ascii="Times New Roman" w:hAnsi="Times New Roman"/>
          <w:b/>
        </w:rPr>
        <w:t>Figure 3:</w:t>
      </w:r>
      <w:r w:rsidRPr="00BE6118">
        <w:rPr>
          <w:rFonts w:ascii="Times New Roman" w:hAnsi="Times New Roman"/>
          <w:b/>
        </w:rPr>
        <w:t xml:space="preserve"> </w:t>
      </w:r>
      <w:r>
        <w:rPr>
          <w:rFonts w:ascii="Times New Roman" w:hAnsi="Times New Roman"/>
          <w:b/>
        </w:rPr>
        <w:t>Share Ownership</w:t>
      </w:r>
      <w:r w:rsidRPr="00BE6118">
        <w:rPr>
          <w:rFonts w:ascii="Times New Roman" w:hAnsi="Times New Roman"/>
          <w:b/>
        </w:rPr>
        <w:t>, 19</w:t>
      </w:r>
      <w:r>
        <w:rPr>
          <w:rFonts w:ascii="Times New Roman" w:hAnsi="Times New Roman"/>
          <w:b/>
        </w:rPr>
        <w:t>91</w:t>
      </w:r>
      <w:r w:rsidRPr="00BE6118">
        <w:rPr>
          <w:rFonts w:ascii="Times New Roman" w:hAnsi="Times New Roman"/>
          <w:b/>
        </w:rPr>
        <w:t>-201</w:t>
      </w:r>
      <w:r>
        <w:rPr>
          <w:rFonts w:ascii="Times New Roman" w:hAnsi="Times New Roman"/>
          <w:b/>
        </w:rPr>
        <w:t>4</w:t>
      </w:r>
    </w:p>
    <w:p w14:paraId="750AF8D9" w14:textId="77777777" w:rsidR="008866BA" w:rsidRDefault="008866BA" w:rsidP="0018715C">
      <w:pPr>
        <w:pStyle w:val="Para-Indent"/>
        <w:suppressAutoHyphens/>
        <w:spacing w:before="120" w:after="120" w:line="240" w:lineRule="auto"/>
        <w:ind w:right="-159" w:firstLine="0"/>
        <w:jc w:val="center"/>
        <w:rPr>
          <w:rFonts w:ascii="Times New Roman" w:hAnsi="Times New Roman"/>
          <w:sz w:val="22"/>
          <w:szCs w:val="22"/>
        </w:rPr>
      </w:pPr>
      <w:r>
        <w:rPr>
          <w:noProof/>
          <w:lang w:val="en-US"/>
        </w:rPr>
        <w:drawing>
          <wp:inline distT="0" distB="0" distL="0" distR="0" wp14:anchorId="7F5106FA" wp14:editId="6285A146">
            <wp:extent cx="5257800" cy="326258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F9A042" w14:textId="77777777" w:rsidR="008866BA" w:rsidRPr="00BE6118" w:rsidRDefault="008866BA" w:rsidP="0018715C">
      <w:pPr>
        <w:pStyle w:val="Para-Indent"/>
        <w:suppressAutoHyphens/>
        <w:spacing w:before="120" w:after="120" w:line="240" w:lineRule="auto"/>
        <w:ind w:left="1134" w:right="-159" w:firstLine="0"/>
        <w:rPr>
          <w:rFonts w:ascii="Times New Roman" w:hAnsi="Times New Roman"/>
          <w:sz w:val="22"/>
          <w:szCs w:val="22"/>
        </w:rPr>
      </w:pPr>
      <w:r>
        <w:rPr>
          <w:rFonts w:ascii="Times New Roman" w:hAnsi="Times New Roman"/>
          <w:sz w:val="22"/>
          <w:szCs w:val="22"/>
        </w:rPr>
        <w:t xml:space="preserve">Estimates are as a percentage of the total population aged 18 and over. </w:t>
      </w:r>
      <w:r w:rsidRPr="00B83A86">
        <w:rPr>
          <w:rFonts w:ascii="Times New Roman" w:hAnsi="Times New Roman"/>
          <w:sz w:val="22"/>
          <w:szCs w:val="22"/>
        </w:rPr>
        <w:t xml:space="preserve">Estimates for indirect ownership are not available for 1991 </w:t>
      </w:r>
      <w:r>
        <w:rPr>
          <w:rFonts w:ascii="Times New Roman" w:hAnsi="Times New Roman"/>
          <w:sz w:val="22"/>
          <w:szCs w:val="22"/>
        </w:rPr>
        <w:t>and 1994.</w:t>
      </w:r>
    </w:p>
    <w:p w14:paraId="4385CE88" w14:textId="77777777" w:rsidR="008866BA" w:rsidRPr="00BE6118" w:rsidRDefault="008866BA" w:rsidP="0018715C">
      <w:pPr>
        <w:pStyle w:val="Para-Indent"/>
        <w:suppressAutoHyphens/>
        <w:spacing w:before="120" w:after="240" w:line="240" w:lineRule="auto"/>
        <w:ind w:left="1985" w:right="-159" w:hanging="851"/>
        <w:rPr>
          <w:rFonts w:ascii="Times New Roman" w:hAnsi="Times New Roman"/>
          <w:sz w:val="22"/>
          <w:szCs w:val="22"/>
        </w:rPr>
      </w:pPr>
      <w:r w:rsidRPr="00BE6118">
        <w:rPr>
          <w:rFonts w:ascii="Times New Roman" w:hAnsi="Times New Roman"/>
          <w:sz w:val="22"/>
          <w:szCs w:val="22"/>
        </w:rPr>
        <w:t>Source</w:t>
      </w:r>
      <w:r>
        <w:rPr>
          <w:rFonts w:ascii="Times New Roman" w:hAnsi="Times New Roman"/>
          <w:sz w:val="22"/>
          <w:szCs w:val="22"/>
        </w:rPr>
        <w:t>s</w:t>
      </w:r>
      <w:r>
        <w:rPr>
          <w:rFonts w:ascii="Times New Roman" w:hAnsi="Times New Roman"/>
          <w:sz w:val="22"/>
          <w:szCs w:val="22"/>
        </w:rPr>
        <w:tab/>
      </w:r>
      <w:r w:rsidRPr="00BE6118">
        <w:rPr>
          <w:rFonts w:ascii="Times New Roman" w:hAnsi="Times New Roman"/>
          <w:sz w:val="22"/>
          <w:szCs w:val="22"/>
        </w:rPr>
        <w:t xml:space="preserve">Australia </w:t>
      </w:r>
      <w:r>
        <w:rPr>
          <w:rFonts w:ascii="Times New Roman" w:hAnsi="Times New Roman"/>
          <w:sz w:val="22"/>
          <w:szCs w:val="22"/>
        </w:rPr>
        <w:t xml:space="preserve">Stock Exchange surveys, available from </w:t>
      </w:r>
      <w:r w:rsidRPr="00305AD0">
        <w:rPr>
          <w:rFonts w:ascii="Times New Roman" w:hAnsi="Times New Roman"/>
          <w:sz w:val="22"/>
          <w:szCs w:val="22"/>
        </w:rPr>
        <w:t>http://www.asx.com.au/education/research-surveys.htm</w:t>
      </w:r>
      <w:r>
        <w:rPr>
          <w:rFonts w:ascii="Times New Roman" w:hAnsi="Times New Roman"/>
          <w:sz w:val="22"/>
          <w:szCs w:val="22"/>
        </w:rPr>
        <w:t>.</w:t>
      </w:r>
    </w:p>
    <w:p w14:paraId="7E57FD3E" w14:textId="13A20CA0" w:rsidR="008866BA" w:rsidRDefault="008866BA" w:rsidP="0036776C">
      <w:pPr>
        <w:pStyle w:val="BodyText"/>
        <w:suppressAutoHyphens/>
        <w:spacing w:before="120" w:after="120" w:line="360" w:lineRule="auto"/>
        <w:ind w:right="0" w:firstLine="567"/>
      </w:pPr>
      <w:r>
        <w:lastRenderedPageBreak/>
        <w:t>In Australia, superannuation, or the system of employer and personal contributions to one’s retirement savings, represents an impor</w:t>
      </w:r>
      <w:r w:rsidRPr="00554E83">
        <w:t xml:space="preserve">tant </w:t>
      </w:r>
      <w:r>
        <w:t>source of savings and, thus, ownership of assets. Between 2002 and 2010 the proportion of households with superannuation holdings rose from 76 percent to 82 percent. The growth in superannuation has also been driven by the deregulation of the industry and the option to self-manage a person’s own superannuation investments. Indeed, major policy changes to superannuation rules in 1999 have meant that the self-managed superannuation industry has grown rapidly. In 2001 there were just under 100,000 funds; by 2015 there were 550,000 funds, covering more than one million individuals. In addition to housing (54 percent) and superannuation (16 percent), wealth is composed of businesses and farms (9 percent) and shares and other investments (7 percent).</w:t>
      </w:r>
      <w:r>
        <w:rPr>
          <w:rStyle w:val="FootnoteReference"/>
        </w:rPr>
        <w:footnoteReference w:id="7"/>
      </w:r>
      <w:r>
        <w:t xml:space="preserve"> </w:t>
      </w:r>
    </w:p>
    <w:p w14:paraId="2594F4FC" w14:textId="3AB369FA" w:rsidR="008866BA" w:rsidRDefault="008866BA" w:rsidP="00754847">
      <w:pPr>
        <w:pStyle w:val="BodyText"/>
        <w:suppressAutoHyphens/>
        <w:spacing w:before="120" w:after="120" w:line="360" w:lineRule="auto"/>
        <w:ind w:right="0" w:firstLine="567"/>
      </w:pPr>
      <w:r>
        <w:t xml:space="preserve">With respect to parties’ positions, Liberal and Labor have been in </w:t>
      </w:r>
      <w:r w:rsidR="00AF59E1">
        <w:t xml:space="preserve">broad </w:t>
      </w:r>
      <w:r>
        <w:t>agreement about the desirability of share ownership. The major privatization policies of the late 1980s and early 1990s occurred under a Labor government, with the explicit aim of increasing the numbers of individual shareholders. This policy mirrored that of the British Conservative government in the 1980s, which aimed to create a property-owning democracy (</w:t>
      </w:r>
      <w:proofErr w:type="spellStart"/>
      <w:r>
        <w:t>Studlar</w:t>
      </w:r>
      <w:proofErr w:type="spellEnd"/>
      <w:r>
        <w:t xml:space="preserve">, McAllister and </w:t>
      </w:r>
      <w:proofErr w:type="spellStart"/>
      <w:r>
        <w:t>Ascui</w:t>
      </w:r>
      <w:proofErr w:type="spellEnd"/>
      <w:r>
        <w:t>, 1990). The incoming Liberal government in 1996 continued the policy of privatization which had begun under Labor, and privatized Qantas, the national airline, several airports, and oversaw the full privatization of Telstra (</w:t>
      </w:r>
      <w:proofErr w:type="spellStart"/>
      <w:r>
        <w:t>Goot</w:t>
      </w:r>
      <w:proofErr w:type="spellEnd"/>
      <w:r>
        <w:t>, 1999).</w:t>
      </w:r>
      <w:r>
        <w:rPr>
          <w:rStyle w:val="FootnoteReference"/>
        </w:rPr>
        <w:footnoteReference w:id="8"/>
      </w:r>
    </w:p>
    <w:p w14:paraId="1D29AB28" w14:textId="53B30877" w:rsidR="008866BA" w:rsidRDefault="008866BA" w:rsidP="00212085">
      <w:pPr>
        <w:pStyle w:val="BodyText"/>
        <w:suppressAutoHyphens/>
        <w:spacing w:before="120" w:after="120" w:line="360" w:lineRule="auto"/>
        <w:ind w:right="0" w:firstLine="567"/>
      </w:pPr>
      <w:r>
        <w:t xml:space="preserve">Australia therefore represents an ideal case study to examine the impact of assets on the vote. Not only is the popular ownership of assets high by international standards, they are widely dispersed across the population, and not just in the hands of a small wealthy minority. And equally important for our purposes, the parties have not adhered to a conventional left-right position on their treatment of the assets, with both parties being generally supportive of both home and share ownership. The major differences have occurred on their tax treatment, with the Liberals being more likely to reduce or otherwise shift tax burdens away from asset </w:t>
      </w:r>
      <w:r w:rsidR="00AF59E1">
        <w:t>owners, Labor to increase them.</w:t>
      </w:r>
      <w:r>
        <w:t xml:space="preserve"> In this context, the role of the political parties is crucial to evaluating the effect of ownership of these assets on vote choice.</w:t>
      </w:r>
    </w:p>
    <w:p w14:paraId="17A6EEBA" w14:textId="627CAD3B" w:rsidR="008866BA" w:rsidRPr="001B1878" w:rsidRDefault="008866BA" w:rsidP="0036776C">
      <w:pPr>
        <w:pStyle w:val="Heading1"/>
        <w:numPr>
          <w:ilvl w:val="0"/>
          <w:numId w:val="11"/>
        </w:numPr>
        <w:suppressAutoHyphens/>
        <w:spacing w:before="240" w:line="360" w:lineRule="auto"/>
        <w:ind w:left="0" w:hanging="11"/>
        <w:jc w:val="both"/>
        <w:rPr>
          <w:rFonts w:ascii="Times New Roman" w:hAnsi="Times New Roman"/>
          <w:sz w:val="28"/>
          <w:szCs w:val="28"/>
        </w:rPr>
      </w:pPr>
      <w:r w:rsidRPr="001B1878">
        <w:rPr>
          <w:rFonts w:ascii="Times New Roman" w:hAnsi="Times New Roman"/>
          <w:sz w:val="28"/>
          <w:szCs w:val="28"/>
        </w:rPr>
        <w:lastRenderedPageBreak/>
        <w:t>The Impact of Assets on the Vote</w:t>
      </w:r>
    </w:p>
    <w:p w14:paraId="11F0CC73" w14:textId="62E439F7" w:rsidR="008866BA" w:rsidRPr="006524C4" w:rsidRDefault="008866BA" w:rsidP="0036776C">
      <w:pPr>
        <w:suppressAutoHyphens/>
        <w:spacing w:before="120" w:after="120" w:line="360" w:lineRule="auto"/>
        <w:ind w:firstLine="567"/>
        <w:rPr>
          <w:rFonts w:eastAsiaTheme="minorHAnsi" w:cs="Times New Roman"/>
          <w:lang w:val="en-US" w:eastAsia="en-US"/>
        </w:rPr>
      </w:pPr>
      <w:r w:rsidRPr="006524C4">
        <w:rPr>
          <w:rFonts w:cs="Times New Roman"/>
          <w:color w:val="001A1A"/>
        </w:rPr>
        <w:t xml:space="preserve">We now draw on the Australian case to test arguments about how asset ownership influences individual voter choice and, </w:t>
      </w:r>
      <w:r>
        <w:rPr>
          <w:rFonts w:cs="Times New Roman"/>
          <w:color w:val="001A1A"/>
        </w:rPr>
        <w:t>following</w:t>
      </w:r>
      <w:r w:rsidRPr="006524C4">
        <w:rPr>
          <w:rFonts w:cs="Times New Roman"/>
          <w:color w:val="001A1A"/>
        </w:rPr>
        <w:t xml:space="preserve"> our theoretical discussion, how such patrimonial economic voting depends on the policies championed by governing party alternatives. </w:t>
      </w:r>
      <w:r w:rsidRPr="006524C4">
        <w:rPr>
          <w:rFonts w:cs="Times New Roman"/>
        </w:rPr>
        <w:t xml:space="preserve">The data </w:t>
      </w:r>
      <w:r>
        <w:rPr>
          <w:rFonts w:cs="Times New Roman"/>
        </w:rPr>
        <w:t>come</w:t>
      </w:r>
      <w:r w:rsidRPr="006524C4">
        <w:rPr>
          <w:rFonts w:cs="Times New Roman"/>
        </w:rPr>
        <w:t xml:space="preserve"> from the six </w:t>
      </w:r>
      <w:r>
        <w:rPr>
          <w:rFonts w:cs="Times New Roman"/>
        </w:rPr>
        <w:t>Australian Election Study (AES)</w:t>
      </w:r>
      <w:r w:rsidRPr="006524C4">
        <w:rPr>
          <w:rFonts w:cs="Times New Roman"/>
        </w:rPr>
        <w:t xml:space="preserve"> </w:t>
      </w:r>
      <w:r>
        <w:rPr>
          <w:rFonts w:cs="Times New Roman"/>
        </w:rPr>
        <w:t>surveys conducted between 2001 and 2016</w:t>
      </w:r>
      <w:r w:rsidRPr="006524C4">
        <w:rPr>
          <w:rFonts w:cs="Times New Roman"/>
        </w:rPr>
        <w:t>.</w:t>
      </w:r>
      <w:r w:rsidRPr="006524C4">
        <w:rPr>
          <w:rStyle w:val="FootnoteReference"/>
          <w:rFonts w:cs="Times New Roman"/>
        </w:rPr>
        <w:footnoteReference w:id="9"/>
      </w:r>
      <w:r>
        <w:rPr>
          <w:rFonts w:cs="Times New Roman"/>
        </w:rPr>
        <w:t xml:space="preserve"> </w:t>
      </w:r>
      <w:r w:rsidRPr="006524C4">
        <w:rPr>
          <w:rFonts w:cs="Times New Roman"/>
        </w:rPr>
        <w:t xml:space="preserve">The AES provides the longest running series on individual asset ownership of any national election study and, as such, is uniquely suited for testing research claims. </w:t>
      </w:r>
      <w:r>
        <w:rPr>
          <w:rFonts w:cs="Times New Roman"/>
        </w:rPr>
        <w:t>By leveraging this over-time data, we bring to bear the largest dataset to date in the study of patrimonial economic voting and, unlike some studies, are able to test claims on using recalled vote choic</w:t>
      </w:r>
      <w:r w:rsidR="00AF59E1">
        <w:rPr>
          <w:rFonts w:cs="Times New Roman"/>
        </w:rPr>
        <w:t xml:space="preserve">e rather than vote intentions. </w:t>
      </w:r>
      <w:r w:rsidRPr="006524C4">
        <w:rPr>
          <w:rFonts w:cs="Times New Roman"/>
        </w:rPr>
        <w:t xml:space="preserve">The </w:t>
      </w:r>
      <w:r>
        <w:rPr>
          <w:rFonts w:cs="Times New Roman"/>
        </w:rPr>
        <w:t>dependent variable</w:t>
      </w:r>
      <w:r w:rsidRPr="006524C4">
        <w:rPr>
          <w:rFonts w:cs="Times New Roman"/>
        </w:rPr>
        <w:t xml:space="preserve"> </w:t>
      </w:r>
      <w:r>
        <w:rPr>
          <w:rFonts w:cs="Times New Roman"/>
        </w:rPr>
        <w:t xml:space="preserve">for all analyses </w:t>
      </w:r>
      <w:r w:rsidRPr="006524C4">
        <w:rPr>
          <w:rFonts w:cs="Times New Roman"/>
        </w:rPr>
        <w:t xml:space="preserve">is </w:t>
      </w:r>
      <w:r>
        <w:rPr>
          <w:rFonts w:cs="Times New Roman"/>
        </w:rPr>
        <w:t xml:space="preserve">the </w:t>
      </w:r>
      <w:r w:rsidRPr="006524C4">
        <w:rPr>
          <w:rFonts w:cs="Times New Roman"/>
        </w:rPr>
        <w:t>respondent’s self-reported first preference vote in the election to</w:t>
      </w:r>
      <w:r>
        <w:rPr>
          <w:rFonts w:cs="Times New Roman"/>
        </w:rPr>
        <w:t xml:space="preserve"> the House of Representatives, coded </w:t>
      </w:r>
      <w:r w:rsidRPr="006524C4">
        <w:rPr>
          <w:rFonts w:cs="Times New Roman"/>
        </w:rPr>
        <w:t xml:space="preserve">1 for those who voted for the </w:t>
      </w:r>
      <w:r>
        <w:rPr>
          <w:rFonts w:cs="Times New Roman"/>
        </w:rPr>
        <w:t xml:space="preserve">Liberal-National </w:t>
      </w:r>
      <w:r w:rsidRPr="006524C4">
        <w:rPr>
          <w:rFonts w:cs="Times New Roman"/>
        </w:rPr>
        <w:t>Coalition</w:t>
      </w:r>
      <w:r>
        <w:rPr>
          <w:rFonts w:cs="Times New Roman"/>
        </w:rPr>
        <w:t xml:space="preserve"> </w:t>
      </w:r>
      <w:r w:rsidRPr="006524C4">
        <w:rPr>
          <w:rFonts w:cs="Times New Roman"/>
        </w:rPr>
        <w:t>and 0 otherwise.</w:t>
      </w:r>
      <w:r w:rsidRPr="006524C4">
        <w:rPr>
          <w:rStyle w:val="FootnoteReference"/>
          <w:rFonts w:cs="Times New Roman"/>
        </w:rPr>
        <w:footnoteReference w:id="10"/>
      </w:r>
      <w:r w:rsidRPr="002D6DCE">
        <w:rPr>
          <w:rFonts w:eastAsiaTheme="minorHAnsi" w:cs="Times New Roman"/>
          <w:lang w:val="en-US" w:eastAsia="en-US"/>
        </w:rPr>
        <w:t xml:space="preserve"> </w:t>
      </w:r>
    </w:p>
    <w:p w14:paraId="3209A24B" w14:textId="559ED162" w:rsidR="008866BA" w:rsidRPr="006524C4" w:rsidRDefault="008866BA" w:rsidP="0036776C">
      <w:pPr>
        <w:suppressAutoHyphens/>
        <w:spacing w:before="120" w:after="120" w:line="360" w:lineRule="auto"/>
        <w:ind w:firstLine="567"/>
        <w:rPr>
          <w:rFonts w:eastAsiaTheme="minorHAnsi" w:cs="Times New Roman"/>
          <w:lang w:val="en-US" w:eastAsia="en-US"/>
        </w:rPr>
      </w:pPr>
      <w:r w:rsidRPr="006524C4">
        <w:rPr>
          <w:rFonts w:cs="Times New Roman"/>
        </w:rPr>
        <w:t xml:space="preserve">Since 2001 the AES has </w:t>
      </w:r>
      <w:r>
        <w:rPr>
          <w:rFonts w:cs="Times New Roman"/>
        </w:rPr>
        <w:t xml:space="preserve">consistently </w:t>
      </w:r>
      <w:r w:rsidRPr="006524C4">
        <w:rPr>
          <w:rFonts w:cs="Times New Roman"/>
        </w:rPr>
        <w:t xml:space="preserve">asked respondents </w:t>
      </w:r>
      <w:r>
        <w:rPr>
          <w:rFonts w:cs="Times New Roman"/>
        </w:rPr>
        <w:t>about their home and share</w:t>
      </w:r>
      <w:r w:rsidRPr="006524C4">
        <w:rPr>
          <w:rFonts w:cs="Times New Roman"/>
        </w:rPr>
        <w:t xml:space="preserve"> ownership</w:t>
      </w:r>
      <w:r>
        <w:rPr>
          <w:rFonts w:cs="Times New Roman"/>
        </w:rPr>
        <w:t xml:space="preserve">. From these we </w:t>
      </w:r>
      <w:r w:rsidR="00AF59E1">
        <w:rPr>
          <w:rFonts w:cs="Times New Roman"/>
        </w:rPr>
        <w:t xml:space="preserve">code </w:t>
      </w:r>
      <w:r>
        <w:rPr>
          <w:rFonts w:cs="Times New Roman"/>
        </w:rPr>
        <w:t xml:space="preserve">dummy variables for home ownership (either outright or </w:t>
      </w:r>
      <w:r w:rsidRPr="006524C4">
        <w:rPr>
          <w:rFonts w:eastAsiaTheme="minorHAnsi" w:cs="Times New Roman"/>
          <w:lang w:val="en-US" w:eastAsia="en-US"/>
        </w:rPr>
        <w:t xml:space="preserve">paying </w:t>
      </w:r>
      <w:r>
        <w:rPr>
          <w:rFonts w:eastAsiaTheme="minorHAnsi" w:cs="Times New Roman"/>
          <w:lang w:val="en-US" w:eastAsia="en-US"/>
        </w:rPr>
        <w:t xml:space="preserve">a </w:t>
      </w:r>
      <w:r w:rsidRPr="006524C4">
        <w:rPr>
          <w:rFonts w:eastAsiaTheme="minorHAnsi" w:cs="Times New Roman"/>
          <w:lang w:val="en-US" w:eastAsia="en-US"/>
        </w:rPr>
        <w:t>mortgage</w:t>
      </w:r>
      <w:r>
        <w:rPr>
          <w:rFonts w:eastAsiaTheme="minorHAnsi" w:cs="Times New Roman"/>
          <w:lang w:val="en-US" w:eastAsia="en-US"/>
        </w:rPr>
        <w:t>) and share ownership (</w:t>
      </w:r>
      <w:r w:rsidRPr="006524C4">
        <w:rPr>
          <w:rFonts w:eastAsiaTheme="minorHAnsi" w:cs="Times New Roman"/>
          <w:lang w:val="en-US" w:eastAsia="en-US"/>
        </w:rPr>
        <w:t>own shares of stock in at least one company</w:t>
      </w:r>
      <w:r>
        <w:rPr>
          <w:rFonts w:eastAsiaTheme="minorHAnsi" w:cs="Times New Roman"/>
          <w:lang w:val="en-US" w:eastAsia="en-US"/>
        </w:rPr>
        <w:t>), respectively</w:t>
      </w:r>
      <w:r w:rsidRPr="006524C4">
        <w:rPr>
          <w:rFonts w:eastAsiaTheme="minorHAnsi" w:cs="Times New Roman"/>
          <w:lang w:val="en-US" w:eastAsia="en-US"/>
        </w:rPr>
        <w:t>.</w:t>
      </w:r>
      <w:r w:rsidRPr="006524C4">
        <w:rPr>
          <w:rStyle w:val="FootnoteReference"/>
          <w:rFonts w:cs="Times New Roman"/>
          <w:color w:val="000000"/>
        </w:rPr>
        <w:footnoteReference w:id="11"/>
      </w:r>
      <w:r w:rsidRPr="006524C4">
        <w:rPr>
          <w:rStyle w:val="A5"/>
          <w:rFonts w:cs="Times New Roman"/>
          <w:sz w:val="24"/>
          <w:szCs w:val="24"/>
        </w:rPr>
        <w:t xml:space="preserve"> </w:t>
      </w:r>
      <w:r w:rsidRPr="006524C4">
        <w:rPr>
          <w:rFonts w:eastAsiaTheme="minorHAnsi" w:cs="Times New Roman"/>
          <w:lang w:val="en-US" w:eastAsia="en-US"/>
        </w:rPr>
        <w:t>Together these variables tap into different levels of ownership risk, an important consideration in research on patrimony and the vote.</w:t>
      </w:r>
      <w:r w:rsidR="00AF59E1">
        <w:rPr>
          <w:rFonts w:eastAsiaTheme="minorHAnsi" w:cs="Times New Roman"/>
          <w:lang w:val="en-US" w:eastAsia="en-US"/>
        </w:rPr>
        <w:t xml:space="preserve"> </w:t>
      </w:r>
      <w:r w:rsidRPr="006524C4">
        <w:rPr>
          <w:rFonts w:eastAsiaTheme="minorHAnsi" w:cs="Times New Roman"/>
          <w:lang w:val="en-US" w:eastAsia="en-US"/>
        </w:rPr>
        <w:t xml:space="preserve">Researchers have argued that much of the basis for the patrimonial vote is due to insurance against risk, </w:t>
      </w:r>
      <w:r>
        <w:rPr>
          <w:rFonts w:eastAsiaTheme="minorHAnsi" w:cs="Times New Roman"/>
          <w:lang w:val="en-US" w:eastAsia="en-US"/>
        </w:rPr>
        <w:t xml:space="preserve">such that </w:t>
      </w:r>
      <w:r w:rsidR="00AF59E1">
        <w:rPr>
          <w:rFonts w:eastAsiaTheme="minorHAnsi" w:cs="Times New Roman"/>
          <w:lang w:val="en-US" w:eastAsia="en-US"/>
        </w:rPr>
        <w:t xml:space="preserve">the </w:t>
      </w:r>
      <w:r>
        <w:rPr>
          <w:rFonts w:eastAsiaTheme="minorHAnsi" w:cs="Times New Roman"/>
          <w:lang w:val="en-US" w:eastAsia="en-US"/>
        </w:rPr>
        <w:t>owners</w:t>
      </w:r>
      <w:r w:rsidR="00AF59E1">
        <w:rPr>
          <w:rFonts w:eastAsiaTheme="minorHAnsi" w:cs="Times New Roman"/>
          <w:lang w:val="en-US" w:eastAsia="en-US"/>
        </w:rPr>
        <w:t>hip</w:t>
      </w:r>
      <w:r>
        <w:rPr>
          <w:rFonts w:eastAsiaTheme="minorHAnsi" w:cs="Times New Roman"/>
          <w:lang w:val="en-US" w:eastAsia="en-US"/>
        </w:rPr>
        <w:t xml:space="preserve"> of high-risk asset</w:t>
      </w:r>
      <w:r w:rsidR="00AF59E1">
        <w:rPr>
          <w:rFonts w:eastAsiaTheme="minorHAnsi" w:cs="Times New Roman"/>
          <w:lang w:val="en-US" w:eastAsia="en-US"/>
        </w:rPr>
        <w:t>s</w:t>
      </w:r>
      <w:r>
        <w:rPr>
          <w:rFonts w:eastAsiaTheme="minorHAnsi" w:cs="Times New Roman"/>
          <w:lang w:val="en-US" w:eastAsia="en-US"/>
        </w:rPr>
        <w:t xml:space="preserve"> carries a stronger effect on the vote than low-risk assets </w:t>
      </w:r>
      <w:r w:rsidRPr="006524C4">
        <w:rPr>
          <w:rFonts w:eastAsiaTheme="minorHAnsi" w:cs="Times New Roman"/>
          <w:lang w:val="en-US" w:eastAsia="en-US"/>
        </w:rPr>
        <w:t>(</w:t>
      </w:r>
      <w:r>
        <w:t>Lewis-Beck, Nadeau and Foucault</w:t>
      </w:r>
      <w:r>
        <w:rPr>
          <w:rFonts w:eastAsiaTheme="minorHAnsi" w:cs="Times New Roman"/>
          <w:lang w:val="en-US" w:eastAsia="en-US"/>
        </w:rPr>
        <w:t>,</w:t>
      </w:r>
      <w:r w:rsidRPr="00227F4D">
        <w:rPr>
          <w:rFonts w:eastAsiaTheme="minorHAnsi" w:cs="Times New Roman"/>
          <w:lang w:val="en-US" w:eastAsia="en-US"/>
        </w:rPr>
        <w:t xml:space="preserve"> </w:t>
      </w:r>
      <w:r w:rsidRPr="006524C4">
        <w:rPr>
          <w:rFonts w:eastAsiaTheme="minorHAnsi" w:cs="Times New Roman"/>
          <w:lang w:val="en-US" w:eastAsia="en-US"/>
        </w:rPr>
        <w:t>2013</w:t>
      </w:r>
      <w:r>
        <w:rPr>
          <w:rFonts w:eastAsiaTheme="minorHAnsi" w:cs="Times New Roman"/>
          <w:lang w:val="en-US" w:eastAsia="en-US"/>
        </w:rPr>
        <w:t xml:space="preserve">; </w:t>
      </w:r>
      <w:r w:rsidRPr="00227F4D">
        <w:rPr>
          <w:rFonts w:eastAsiaTheme="minorHAnsi" w:cs="Times New Roman"/>
          <w:lang w:val="en-US" w:eastAsia="en-US"/>
        </w:rPr>
        <w:t>Nadeau</w:t>
      </w:r>
      <w:r>
        <w:rPr>
          <w:rFonts w:eastAsiaTheme="minorHAnsi" w:cs="Times New Roman"/>
          <w:lang w:val="en-US" w:eastAsia="en-US"/>
        </w:rPr>
        <w:t>,</w:t>
      </w:r>
      <w:r w:rsidRPr="00227F4D">
        <w:rPr>
          <w:rFonts w:eastAsiaTheme="minorHAnsi" w:cs="Times New Roman"/>
          <w:lang w:val="en-US" w:eastAsia="en-US"/>
        </w:rPr>
        <w:t xml:space="preserve"> </w:t>
      </w:r>
      <w:r w:rsidRPr="005139F6">
        <w:rPr>
          <w:rFonts w:cs="Times New Roman"/>
          <w:lang w:val="en-US"/>
        </w:rPr>
        <w:t>Foucault and Lewis-Beck</w:t>
      </w:r>
      <w:r>
        <w:rPr>
          <w:rFonts w:eastAsiaTheme="minorHAnsi" w:cs="Times New Roman"/>
          <w:lang w:val="en-US" w:eastAsia="en-US"/>
        </w:rPr>
        <w:t xml:space="preserve">, 2010; </w:t>
      </w:r>
      <w:proofErr w:type="spellStart"/>
      <w:r w:rsidRPr="00227F4D">
        <w:rPr>
          <w:rFonts w:eastAsiaTheme="minorHAnsi" w:cs="Times New Roman"/>
          <w:lang w:val="en-US" w:eastAsia="en-US"/>
        </w:rPr>
        <w:t>Stubager</w:t>
      </w:r>
      <w:proofErr w:type="spellEnd"/>
      <w:r>
        <w:rPr>
          <w:rFonts w:eastAsiaTheme="minorHAnsi" w:cs="Times New Roman"/>
          <w:lang w:val="en-US" w:eastAsia="en-US"/>
        </w:rPr>
        <w:t>,</w:t>
      </w:r>
      <w:r w:rsidRPr="00227F4D">
        <w:rPr>
          <w:rFonts w:eastAsiaTheme="minorHAnsi" w:cs="Times New Roman"/>
          <w:lang w:val="en-US" w:eastAsia="en-US"/>
        </w:rPr>
        <w:t xml:space="preserve"> </w:t>
      </w:r>
      <w:r>
        <w:rPr>
          <w:rFonts w:cs="Times New Roman"/>
        </w:rPr>
        <w:t>Lewis-Beck</w:t>
      </w:r>
      <w:r w:rsidRPr="005139F6">
        <w:rPr>
          <w:rFonts w:cs="Times New Roman"/>
        </w:rPr>
        <w:t xml:space="preserve"> and Nadeau</w:t>
      </w:r>
      <w:r>
        <w:rPr>
          <w:rFonts w:eastAsiaTheme="minorHAnsi" w:cs="Times New Roman"/>
          <w:lang w:val="en-US" w:eastAsia="en-US"/>
        </w:rPr>
        <w:t>,</w:t>
      </w:r>
      <w:r w:rsidRPr="006524C4">
        <w:rPr>
          <w:rFonts w:eastAsiaTheme="minorHAnsi" w:cs="Times New Roman"/>
          <w:lang w:val="en-US" w:eastAsia="en-US"/>
        </w:rPr>
        <w:t xml:space="preserve"> 2013)</w:t>
      </w:r>
      <w:r>
        <w:rPr>
          <w:rFonts w:eastAsiaTheme="minorHAnsi" w:cs="Times New Roman"/>
          <w:lang w:val="en-US" w:eastAsia="en-US"/>
        </w:rPr>
        <w:t>.</w:t>
      </w:r>
      <w:r w:rsidRPr="006524C4">
        <w:rPr>
          <w:rStyle w:val="FootnoteReference"/>
          <w:rFonts w:eastAsiaTheme="minorHAnsi" w:cs="Times New Roman"/>
          <w:lang w:val="en-US" w:eastAsia="en-US"/>
        </w:rPr>
        <w:footnoteReference w:id="12"/>
      </w:r>
    </w:p>
    <w:p w14:paraId="187C62F3" w14:textId="4FA68A55" w:rsidR="008866BA" w:rsidRPr="008779B2" w:rsidRDefault="008866BA" w:rsidP="0036776C">
      <w:pPr>
        <w:suppressAutoHyphens/>
        <w:spacing w:before="120" w:after="120" w:line="360" w:lineRule="auto"/>
        <w:ind w:firstLine="567"/>
        <w:rPr>
          <w:rFonts w:cs="Times New Roman"/>
          <w:color w:val="001A1A"/>
        </w:rPr>
      </w:pPr>
      <w:r w:rsidRPr="006524C4">
        <w:rPr>
          <w:rFonts w:cs="Times New Roman"/>
        </w:rPr>
        <w:lastRenderedPageBreak/>
        <w:t xml:space="preserve">In addition to patrimonial economic voting, we also </w:t>
      </w:r>
      <w:r>
        <w:rPr>
          <w:rStyle w:val="A5"/>
          <w:rFonts w:cs="Times New Roman"/>
          <w:sz w:val="24"/>
          <w:szCs w:val="24"/>
        </w:rPr>
        <w:t xml:space="preserve">assess the influence of valence or </w:t>
      </w:r>
      <w:r w:rsidRPr="006524C4">
        <w:rPr>
          <w:rStyle w:val="A5"/>
          <w:rFonts w:cs="Times New Roman"/>
          <w:sz w:val="24"/>
          <w:szCs w:val="24"/>
        </w:rPr>
        <w:t>position</w:t>
      </w:r>
      <w:r>
        <w:rPr>
          <w:rStyle w:val="A5"/>
          <w:rFonts w:cs="Times New Roman"/>
          <w:sz w:val="24"/>
          <w:szCs w:val="24"/>
        </w:rPr>
        <w:t>al</w:t>
      </w:r>
      <w:r w:rsidRPr="006524C4">
        <w:rPr>
          <w:rStyle w:val="A5"/>
          <w:rFonts w:cs="Times New Roman"/>
          <w:sz w:val="24"/>
          <w:szCs w:val="24"/>
        </w:rPr>
        <w:t xml:space="preserve"> forms of economic voting </w:t>
      </w:r>
      <w:r>
        <w:rPr>
          <w:rStyle w:val="A5"/>
          <w:rFonts w:cs="Times New Roman"/>
          <w:sz w:val="24"/>
          <w:szCs w:val="24"/>
        </w:rPr>
        <w:t xml:space="preserve">using </w:t>
      </w:r>
      <w:r w:rsidRPr="006524C4">
        <w:rPr>
          <w:rStyle w:val="A5"/>
          <w:rFonts w:cs="Times New Roman"/>
          <w:sz w:val="24"/>
          <w:szCs w:val="24"/>
        </w:rPr>
        <w:t>measures of economic performance evaluations and of preferences on economic policy</w:t>
      </w:r>
      <w:r>
        <w:rPr>
          <w:rStyle w:val="A5"/>
          <w:rFonts w:cs="Times New Roman"/>
          <w:sz w:val="24"/>
          <w:szCs w:val="24"/>
        </w:rPr>
        <w:t>.</w:t>
      </w:r>
      <w:r w:rsidRPr="006524C4">
        <w:rPr>
          <w:rStyle w:val="A5"/>
          <w:rFonts w:cs="Times New Roman"/>
          <w:sz w:val="24"/>
          <w:szCs w:val="24"/>
        </w:rPr>
        <w:t xml:space="preserve"> The former is</w:t>
      </w:r>
      <w:r w:rsidRPr="003157D7">
        <w:rPr>
          <w:rStyle w:val="A5"/>
          <w:sz w:val="24"/>
          <w:szCs w:val="24"/>
        </w:rPr>
        <w:t xml:space="preserve"> measured using the standard retrosp</w:t>
      </w:r>
      <w:r>
        <w:rPr>
          <w:rStyle w:val="A5"/>
          <w:sz w:val="24"/>
          <w:szCs w:val="24"/>
        </w:rPr>
        <w:t xml:space="preserve">ective </w:t>
      </w:r>
      <w:proofErr w:type="spellStart"/>
      <w:r>
        <w:rPr>
          <w:rStyle w:val="A5"/>
          <w:sz w:val="24"/>
          <w:szCs w:val="24"/>
        </w:rPr>
        <w:t>sociotropic</w:t>
      </w:r>
      <w:proofErr w:type="spellEnd"/>
      <w:r>
        <w:rPr>
          <w:rStyle w:val="A5"/>
          <w:sz w:val="24"/>
          <w:szCs w:val="24"/>
        </w:rPr>
        <w:t xml:space="preserve"> survey item coded to reflect the party of the</w:t>
      </w:r>
      <w:r>
        <w:rPr>
          <w:color w:val="001A1A"/>
        </w:rPr>
        <w:t xml:space="preserve"> incumbent governments. Economic policy preferences are </w:t>
      </w:r>
      <w:r w:rsidRPr="003157D7">
        <w:rPr>
          <w:color w:val="001A1A"/>
        </w:rPr>
        <w:t xml:space="preserve">measured </w:t>
      </w:r>
      <w:r>
        <w:rPr>
          <w:color w:val="001A1A"/>
        </w:rPr>
        <w:t>by</w:t>
      </w:r>
      <w:r w:rsidRPr="003157D7">
        <w:rPr>
          <w:color w:val="001A1A"/>
        </w:rPr>
        <w:t xml:space="preserve"> an item asking about preferences for taxes versus s</w:t>
      </w:r>
      <w:r>
        <w:rPr>
          <w:color w:val="001A1A"/>
        </w:rPr>
        <w:t xml:space="preserve">pending. Models also </w:t>
      </w:r>
      <w:r>
        <w:rPr>
          <w:rFonts w:cs="Times New Roman"/>
          <w:lang w:val="en-US"/>
        </w:rPr>
        <w:t>include control</w:t>
      </w:r>
      <w:r w:rsidRPr="008779B2">
        <w:rPr>
          <w:rFonts w:cs="Times New Roman"/>
          <w:color w:val="001A1A"/>
        </w:rPr>
        <w:t xml:space="preserve">s </w:t>
      </w:r>
      <w:r>
        <w:rPr>
          <w:rFonts w:cs="Times New Roman"/>
          <w:color w:val="001A1A"/>
        </w:rPr>
        <w:t>covering age, gender, education, income</w:t>
      </w:r>
      <w:r w:rsidRPr="008779B2">
        <w:rPr>
          <w:rFonts w:cs="Times New Roman"/>
          <w:color w:val="001A1A"/>
        </w:rPr>
        <w:t xml:space="preserve"> and country of birth, as per previous research on voting behaviour in Australia (</w:t>
      </w:r>
      <w:r>
        <w:rPr>
          <w:rFonts w:cs="Times New Roman"/>
          <w:color w:val="001A1A"/>
        </w:rPr>
        <w:t>McAllister, 2011</w:t>
      </w:r>
      <w:r w:rsidRPr="008779B2">
        <w:rPr>
          <w:rFonts w:cs="Times New Roman"/>
          <w:color w:val="001A1A"/>
        </w:rPr>
        <w:t>).</w:t>
      </w:r>
      <w:r>
        <w:rPr>
          <w:rStyle w:val="FootnoteReference"/>
          <w:rFonts w:cs="Times New Roman"/>
          <w:color w:val="001A1A"/>
        </w:rPr>
        <w:footnoteReference w:id="13"/>
      </w:r>
    </w:p>
    <w:p w14:paraId="0D283B6F" w14:textId="1E932A2C" w:rsidR="008866BA" w:rsidRDefault="008866BA" w:rsidP="0036776C">
      <w:pPr>
        <w:suppressAutoHyphens/>
        <w:spacing w:before="120" w:after="120" w:line="360" w:lineRule="auto"/>
        <w:ind w:firstLine="567"/>
        <w:rPr>
          <w:rFonts w:cs="Times New Roman"/>
          <w:color w:val="001A1A"/>
        </w:rPr>
      </w:pPr>
      <w:r>
        <w:rPr>
          <w:color w:val="001A1A"/>
        </w:rPr>
        <w:t xml:space="preserve">The first column of Table 1 reports results of regressing vote choice (1 = Liberal or National, 0 = otherwise) </w:t>
      </w:r>
      <w:r w:rsidRPr="00C5638B">
        <w:rPr>
          <w:color w:val="001A1A"/>
        </w:rPr>
        <w:t xml:space="preserve">on </w:t>
      </w:r>
      <w:r>
        <w:rPr>
          <w:color w:val="001A1A"/>
        </w:rPr>
        <w:t>v</w:t>
      </w:r>
      <w:r w:rsidRPr="00C5638B">
        <w:rPr>
          <w:color w:val="001A1A"/>
        </w:rPr>
        <w:t xml:space="preserve">alence, </w:t>
      </w:r>
      <w:r>
        <w:rPr>
          <w:color w:val="001A1A"/>
        </w:rPr>
        <w:t>p</w:t>
      </w:r>
      <w:r w:rsidRPr="00C5638B">
        <w:rPr>
          <w:color w:val="001A1A"/>
        </w:rPr>
        <w:t>osition, the</w:t>
      </w:r>
      <w:r>
        <w:rPr>
          <w:color w:val="001A1A"/>
        </w:rPr>
        <w:t xml:space="preserve"> two </w:t>
      </w:r>
      <w:r w:rsidR="00D273D4">
        <w:rPr>
          <w:color w:val="001A1A"/>
        </w:rPr>
        <w:t xml:space="preserve">asset variables, and controls. </w:t>
      </w:r>
      <w:r>
        <w:rPr>
          <w:color w:val="001A1A"/>
        </w:rPr>
        <w:t xml:space="preserve">Given the nature of the data, this and all subsequent models are estimated using binary </w:t>
      </w:r>
      <w:proofErr w:type="spellStart"/>
      <w:r>
        <w:rPr>
          <w:color w:val="001A1A"/>
        </w:rPr>
        <w:t>logit</w:t>
      </w:r>
      <w:proofErr w:type="spellEnd"/>
      <w:r>
        <w:rPr>
          <w:color w:val="001A1A"/>
        </w:rPr>
        <w:t xml:space="preserve"> with e</w:t>
      </w:r>
      <w:r w:rsidRPr="003157D7">
        <w:rPr>
          <w:color w:val="001A1A"/>
        </w:rPr>
        <w:t xml:space="preserve">lection year fixed effects to account for any unobserved election heterogeneity. </w:t>
      </w:r>
      <w:r>
        <w:rPr>
          <w:color w:val="001A1A"/>
        </w:rPr>
        <w:t>The economic assessment variables register the expected effects, with the valence and position variables each returning positive coefficients. With respect to valence, this means that when individuals perceive that economic conditions have improved, they are more likely to support the incumbent party.</w:t>
      </w:r>
      <w:r>
        <w:rPr>
          <w:rStyle w:val="FootnoteReference"/>
          <w:color w:val="001A1A"/>
        </w:rPr>
        <w:footnoteReference w:id="14"/>
      </w:r>
      <w:r w:rsidRPr="00B864CE">
        <w:rPr>
          <w:rFonts w:cs="Times New Roman"/>
          <w:color w:val="001A1A"/>
        </w:rPr>
        <w:t xml:space="preserve"> </w:t>
      </w:r>
      <w:r>
        <w:rPr>
          <w:color w:val="001A1A"/>
        </w:rPr>
        <w:t xml:space="preserve">The results on position show that those who favour reducing taxes over spending on social services are more likely to support the Coalition. Importantly, we find that asset ownership shapes the vote. The effect of becoming a homeowner increases the </w:t>
      </w:r>
      <w:r w:rsidRPr="00C637B8">
        <w:rPr>
          <w:rFonts w:cs="Times New Roman"/>
          <w:color w:val="001A1A"/>
        </w:rPr>
        <w:t xml:space="preserve">probability of choosing the Coalition by </w:t>
      </w:r>
      <w:r w:rsidR="00D273D4">
        <w:rPr>
          <w:rFonts w:cs="Times New Roman"/>
          <w:color w:val="001A1A"/>
        </w:rPr>
        <w:t>6</w:t>
      </w:r>
      <w:r w:rsidRPr="00C637B8">
        <w:rPr>
          <w:rFonts w:cs="Times New Roman"/>
          <w:color w:val="001A1A"/>
        </w:rPr>
        <w:t xml:space="preserve"> </w:t>
      </w:r>
      <w:proofErr w:type="spellStart"/>
      <w:r w:rsidRPr="00C637B8">
        <w:rPr>
          <w:rFonts w:cs="Times New Roman"/>
          <w:color w:val="001A1A"/>
        </w:rPr>
        <w:t>percent</w:t>
      </w:r>
      <w:proofErr w:type="spellEnd"/>
      <w:r w:rsidRPr="00C637B8">
        <w:rPr>
          <w:rFonts w:cs="Times New Roman"/>
          <w:color w:val="001A1A"/>
        </w:rPr>
        <w:t xml:space="preserve">, while entering the stock market has the effect of doing so by 9 </w:t>
      </w:r>
      <w:proofErr w:type="spellStart"/>
      <w:r w:rsidRPr="00C637B8">
        <w:rPr>
          <w:rFonts w:cs="Times New Roman"/>
          <w:color w:val="001A1A"/>
        </w:rPr>
        <w:t>percent</w:t>
      </w:r>
      <w:proofErr w:type="spellEnd"/>
      <w:r w:rsidRPr="00C637B8">
        <w:rPr>
          <w:rFonts w:cs="Times New Roman"/>
          <w:color w:val="001A1A"/>
        </w:rPr>
        <w:t>, according to post-estimation analyses.</w:t>
      </w:r>
      <w:r w:rsidRPr="00C637B8">
        <w:rPr>
          <w:rStyle w:val="FootnoteReference"/>
          <w:rFonts w:cs="Times New Roman"/>
          <w:color w:val="001A1A"/>
        </w:rPr>
        <w:footnoteReference w:id="15"/>
      </w:r>
      <w:r w:rsidRPr="00C637B8">
        <w:rPr>
          <w:rFonts w:cs="Times New Roman"/>
          <w:color w:val="001A1A"/>
        </w:rPr>
        <w:t xml:space="preserve"> </w:t>
      </w:r>
      <w:r w:rsidR="00D273D4">
        <w:rPr>
          <w:rFonts w:cs="Times New Roman"/>
          <w:color w:val="001A1A"/>
        </w:rPr>
        <w:t>The m</w:t>
      </w:r>
      <w:r w:rsidRPr="00C637B8">
        <w:rPr>
          <w:rFonts w:cs="Times New Roman"/>
          <w:color w:val="001A1A"/>
        </w:rPr>
        <w:t xml:space="preserve">odel 1 results </w:t>
      </w:r>
      <w:r w:rsidRPr="00C637B8">
        <w:rPr>
          <w:rFonts w:cs="Times New Roman"/>
          <w:color w:val="001A1A"/>
        </w:rPr>
        <w:lastRenderedPageBreak/>
        <w:t>therefore confirm what we expect: economic voting exists in Australia, and it takes place through channels of valence, position, and, per our first hypothesis, patrimony.</w:t>
      </w:r>
    </w:p>
    <w:p w14:paraId="3D8A7172" w14:textId="60B00BAE" w:rsidR="00D273D4" w:rsidRDefault="00D273D4" w:rsidP="00D273D4">
      <w:pPr>
        <w:pStyle w:val="Para-Indent"/>
        <w:suppressAutoHyphens/>
        <w:spacing w:before="120" w:after="120" w:line="360" w:lineRule="auto"/>
        <w:ind w:firstLine="567"/>
        <w:rPr>
          <w:rFonts w:ascii="Times New Roman" w:hAnsi="Times New Roman"/>
          <w:color w:val="001A1A"/>
        </w:rPr>
      </w:pPr>
      <w:r w:rsidRPr="00C637B8">
        <w:rPr>
          <w:rFonts w:ascii="Times New Roman" w:hAnsi="Times New Roman"/>
          <w:color w:val="001A1A"/>
        </w:rPr>
        <w:t>Model 1 shows, for the first time, that the patrimonial model works in Australia. However, like all previous work, this specification fails to consider how supply side factors govern ownership e</w:t>
      </w:r>
      <w:r>
        <w:rPr>
          <w:rFonts w:ascii="Times New Roman" w:hAnsi="Times New Roman"/>
          <w:color w:val="001A1A"/>
        </w:rPr>
        <w:t xml:space="preserve">ffects on electoral behaviour. </w:t>
      </w:r>
      <w:r w:rsidRPr="00C637B8">
        <w:rPr>
          <w:rFonts w:ascii="Times New Roman" w:hAnsi="Times New Roman"/>
          <w:color w:val="001A1A"/>
        </w:rPr>
        <w:t xml:space="preserve">The implicit assumption is that the party dominating the right side of the political spectrum, the Liberals, are the champion of free market, anti-state intervention policies. Similarly, on the left, </w:t>
      </w:r>
      <w:proofErr w:type="spellStart"/>
      <w:r w:rsidRPr="00C637B8">
        <w:rPr>
          <w:rFonts w:ascii="Times New Roman" w:hAnsi="Times New Roman"/>
          <w:color w:val="001A1A"/>
        </w:rPr>
        <w:t>Labor</w:t>
      </w:r>
      <w:proofErr w:type="spellEnd"/>
      <w:r w:rsidRPr="00C637B8">
        <w:rPr>
          <w:rFonts w:ascii="Times New Roman" w:hAnsi="Times New Roman"/>
          <w:color w:val="001A1A"/>
        </w:rPr>
        <w:t xml:space="preserve"> is assumed to embrace policies which intervene in the economy in the cause of income redistribution. Recognizing that parties shift positions over time, we challenge this naïve view and instead incorporate voters’ perceptions of party policy positions in our model of voter choice. </w:t>
      </w:r>
      <w:r w:rsidRPr="00C637B8">
        <w:rPr>
          <w:rFonts w:ascii="Times New Roman" w:hAnsi="Times New Roman"/>
        </w:rPr>
        <w:t xml:space="preserve">Advancing the economic voting literature in general, and the research on patrimony in particular, we </w:t>
      </w:r>
      <w:r w:rsidRPr="00C637B8">
        <w:rPr>
          <w:rFonts w:ascii="Times New Roman" w:hAnsi="Times New Roman"/>
          <w:color w:val="001A1A"/>
        </w:rPr>
        <w:t>argue that the penchant for asset owners favour the centre-right coalition parties depends on the proposals o</w:t>
      </w:r>
      <w:r w:rsidRPr="001C5565">
        <w:rPr>
          <w:rFonts w:ascii="Times New Roman" w:hAnsi="Times New Roman"/>
          <w:color w:val="001A1A"/>
        </w:rPr>
        <w:t xml:space="preserve">f the main centre-left alternative. When </w:t>
      </w:r>
      <w:proofErr w:type="spellStart"/>
      <w:r w:rsidRPr="001C5565">
        <w:rPr>
          <w:rFonts w:ascii="Times New Roman" w:hAnsi="Times New Roman"/>
          <w:color w:val="001A1A"/>
        </w:rPr>
        <w:t>Labor</w:t>
      </w:r>
      <w:proofErr w:type="spellEnd"/>
      <w:r w:rsidRPr="001C5565">
        <w:rPr>
          <w:rFonts w:ascii="Times New Roman" w:hAnsi="Times New Roman"/>
          <w:color w:val="001A1A"/>
        </w:rPr>
        <w:t xml:space="preserve"> adopts policies that emphasize intervention in the economy rather than the free market, we asset owners have strong incentives to favour the centre-right. However, when the left co-opts centre-right policies, then the patrimonial vote should be weak to non-existent. </w:t>
      </w:r>
    </w:p>
    <w:p w14:paraId="61F35319" w14:textId="77777777" w:rsidR="00D273D4" w:rsidRPr="001C5565" w:rsidRDefault="00D273D4" w:rsidP="00D273D4">
      <w:pPr>
        <w:pStyle w:val="Para-Indent"/>
        <w:suppressAutoHyphens/>
        <w:spacing w:before="120" w:after="120" w:line="360" w:lineRule="auto"/>
        <w:ind w:firstLine="567"/>
        <w:rPr>
          <w:rFonts w:ascii="Times New Roman" w:hAnsi="Times New Roman"/>
          <w:color w:val="001A1A"/>
        </w:rPr>
      </w:pPr>
      <w:r w:rsidRPr="001C5565">
        <w:rPr>
          <w:rFonts w:ascii="Times New Roman" w:hAnsi="Times New Roman"/>
          <w:color w:val="001A1A"/>
        </w:rPr>
        <w:t>To test this argument, the remaining models in Table 1 incorporate voters’ perceptions of the parties’ policy positions, gauged in terms of left-right positions. Parties’ positions as perceived by voters provide the appropriate measure, rather than objective positions. First, voters update their beliefs with respect to the influence of party policies on the risks attached to asset ownership based on perceived rather than actual policies. Second, even if we were to consider actual policy proposals, it is not clear how best to measure them, be it by coding enacted policies, party platforms (as in Figure 1), or parliamentary speeches. Third, respondent left-right assessments at the individual level provide us with considerable variation in how individuals perceive parties</w:t>
      </w:r>
      <w:r>
        <w:rPr>
          <w:rFonts w:ascii="Times New Roman" w:hAnsi="Times New Roman"/>
          <w:color w:val="001A1A"/>
        </w:rPr>
        <w:t xml:space="preserve"> across the</w:t>
      </w:r>
      <w:r w:rsidRPr="001C5565">
        <w:rPr>
          <w:rFonts w:ascii="Times New Roman" w:hAnsi="Times New Roman"/>
          <w:color w:val="001A1A"/>
        </w:rPr>
        <w:t xml:space="preserve"> six electoral contests. Note that below </w:t>
      </w:r>
      <w:r w:rsidRPr="001C5565">
        <w:rPr>
          <w:rFonts w:ascii="Times New Roman" w:hAnsi="Times New Roman"/>
        </w:rPr>
        <w:t>we employ an alternative measure of party policy differences and find results to be robust to choice of indicator.</w:t>
      </w:r>
    </w:p>
    <w:p w14:paraId="55AF8E83" w14:textId="4AFB1506" w:rsidR="008866BA" w:rsidRDefault="008866BA">
      <w:pPr>
        <w:rPr>
          <w:rFonts w:cs="Times New Roman"/>
          <w:color w:val="001A1A"/>
        </w:rPr>
      </w:pPr>
      <w:r>
        <w:rPr>
          <w:rFonts w:cs="Times New Roman"/>
          <w:color w:val="001A1A"/>
        </w:rPr>
        <w:br w:type="page"/>
      </w:r>
    </w:p>
    <w:p w14:paraId="754348F7" w14:textId="77777777" w:rsidR="008866BA" w:rsidRDefault="008866BA" w:rsidP="0092408F">
      <w:pPr>
        <w:suppressAutoHyphens/>
        <w:spacing w:before="120" w:after="120" w:line="360" w:lineRule="auto"/>
        <w:rPr>
          <w:rFonts w:cs="Times New Roman"/>
          <w:color w:val="001A1A"/>
        </w:rPr>
        <w:sectPr w:rsidR="008866BA" w:rsidSect="002901F2">
          <w:headerReference w:type="even" r:id="rId14"/>
          <w:headerReference w:type="default" r:id="rId15"/>
          <w:endnotePr>
            <w:numFmt w:val="decimal"/>
          </w:endnotePr>
          <w:type w:val="continuous"/>
          <w:pgSz w:w="11900" w:h="16840"/>
          <w:pgMar w:top="1440" w:right="1440" w:bottom="1440" w:left="1440" w:header="706" w:footer="706" w:gutter="0"/>
          <w:cols w:space="708"/>
          <w:titlePg/>
          <w:docGrid w:linePitch="326"/>
        </w:sectPr>
      </w:pPr>
    </w:p>
    <w:p w14:paraId="0D08F30D" w14:textId="77777777" w:rsidR="008866BA" w:rsidRPr="00DF49D3" w:rsidRDefault="008866BA" w:rsidP="003C1E6F">
      <w:pPr>
        <w:spacing w:after="120"/>
        <w:jc w:val="center"/>
        <w:rPr>
          <w:rFonts w:cs="Times New Roman"/>
          <w:sz w:val="22"/>
          <w:szCs w:val="22"/>
        </w:rPr>
      </w:pPr>
      <w:r w:rsidRPr="00DF49D3">
        <w:rPr>
          <w:rFonts w:cs="Times New Roman"/>
          <w:b/>
        </w:rPr>
        <w:lastRenderedPageBreak/>
        <w:t>Table 1: Asset Ownership, Party Positions, and the Coalition Vote</w:t>
      </w:r>
    </w:p>
    <w:tbl>
      <w:tblPr>
        <w:tblStyle w:val="TableGrid"/>
        <w:tblW w:w="47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1243"/>
        <w:gridCol w:w="1245"/>
        <w:gridCol w:w="1245"/>
        <w:gridCol w:w="1245"/>
        <w:gridCol w:w="1245"/>
        <w:gridCol w:w="1245"/>
        <w:gridCol w:w="1245"/>
        <w:gridCol w:w="1224"/>
      </w:tblGrid>
      <w:tr w:rsidR="008866BA" w:rsidRPr="00DF49D3" w14:paraId="1B64892F" w14:textId="77777777" w:rsidTr="00E97933">
        <w:tc>
          <w:tcPr>
            <w:tcW w:w="1345" w:type="pct"/>
            <w:tcBorders>
              <w:top w:val="single" w:sz="4" w:space="0" w:color="auto"/>
            </w:tcBorders>
          </w:tcPr>
          <w:p w14:paraId="2B6102DB" w14:textId="77777777" w:rsidR="008866BA" w:rsidRPr="00DF49D3" w:rsidRDefault="008866BA" w:rsidP="00E97933">
            <w:pPr>
              <w:spacing w:before="60" w:after="20"/>
              <w:jc w:val="center"/>
              <w:rPr>
                <w:rFonts w:ascii="Times New Roman" w:hAnsi="Times New Roman" w:cs="Times New Roman"/>
                <w:sz w:val="22"/>
                <w:szCs w:val="22"/>
              </w:rPr>
            </w:pPr>
          </w:p>
        </w:tc>
        <w:tc>
          <w:tcPr>
            <w:tcW w:w="914" w:type="pct"/>
            <w:gridSpan w:val="2"/>
            <w:tcBorders>
              <w:top w:val="single" w:sz="4" w:space="0" w:color="auto"/>
            </w:tcBorders>
          </w:tcPr>
          <w:p w14:paraId="43B749D3"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1</w:t>
            </w:r>
          </w:p>
        </w:tc>
        <w:tc>
          <w:tcPr>
            <w:tcW w:w="916" w:type="pct"/>
            <w:gridSpan w:val="2"/>
            <w:tcBorders>
              <w:top w:val="single" w:sz="4" w:space="0" w:color="auto"/>
            </w:tcBorders>
          </w:tcPr>
          <w:p w14:paraId="6997FB51"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2</w:t>
            </w:r>
          </w:p>
        </w:tc>
        <w:tc>
          <w:tcPr>
            <w:tcW w:w="916" w:type="pct"/>
            <w:gridSpan w:val="2"/>
            <w:tcBorders>
              <w:top w:val="single" w:sz="4" w:space="0" w:color="auto"/>
            </w:tcBorders>
          </w:tcPr>
          <w:p w14:paraId="06914033"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3</w:t>
            </w:r>
          </w:p>
        </w:tc>
        <w:tc>
          <w:tcPr>
            <w:tcW w:w="908" w:type="pct"/>
            <w:gridSpan w:val="2"/>
            <w:tcBorders>
              <w:top w:val="single" w:sz="4" w:space="0" w:color="auto"/>
            </w:tcBorders>
          </w:tcPr>
          <w:p w14:paraId="0D589BFA"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4</w:t>
            </w:r>
          </w:p>
        </w:tc>
      </w:tr>
      <w:tr w:rsidR="008866BA" w:rsidRPr="00DF49D3" w14:paraId="0028119F" w14:textId="77777777" w:rsidTr="00E97933">
        <w:tc>
          <w:tcPr>
            <w:tcW w:w="1345" w:type="pct"/>
          </w:tcPr>
          <w:p w14:paraId="7AEF8EDC" w14:textId="77777777" w:rsidR="008866BA" w:rsidRPr="00DF49D3" w:rsidRDefault="008866BA" w:rsidP="00E97933">
            <w:pPr>
              <w:spacing w:line="120" w:lineRule="exact"/>
              <w:jc w:val="center"/>
              <w:rPr>
                <w:rFonts w:ascii="Times New Roman" w:hAnsi="Times New Roman" w:cs="Times New Roman"/>
                <w:sz w:val="22"/>
                <w:szCs w:val="22"/>
              </w:rPr>
            </w:pPr>
          </w:p>
        </w:tc>
        <w:tc>
          <w:tcPr>
            <w:tcW w:w="914" w:type="pct"/>
            <w:gridSpan w:val="2"/>
          </w:tcPr>
          <w:p w14:paraId="5348965E"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16" w:type="pct"/>
            <w:gridSpan w:val="2"/>
          </w:tcPr>
          <w:p w14:paraId="22BD6526"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16" w:type="pct"/>
            <w:gridSpan w:val="2"/>
          </w:tcPr>
          <w:p w14:paraId="56DE23D7"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08" w:type="pct"/>
            <w:gridSpan w:val="2"/>
          </w:tcPr>
          <w:p w14:paraId="2311E26C"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8866BA" w:rsidRPr="00DF49D3" w14:paraId="24178BA8" w14:textId="77777777" w:rsidTr="00E97933">
        <w:tc>
          <w:tcPr>
            <w:tcW w:w="1345" w:type="pct"/>
            <w:tcBorders>
              <w:bottom w:val="single" w:sz="4" w:space="0" w:color="auto"/>
            </w:tcBorders>
          </w:tcPr>
          <w:p w14:paraId="1C389FB6" w14:textId="77777777" w:rsidR="008866BA" w:rsidRPr="00DF49D3" w:rsidRDefault="008866BA" w:rsidP="00E97933">
            <w:pPr>
              <w:spacing w:before="20" w:after="60"/>
              <w:jc w:val="center"/>
              <w:rPr>
                <w:rFonts w:ascii="Times New Roman" w:hAnsi="Times New Roman" w:cs="Times New Roman"/>
                <w:sz w:val="22"/>
                <w:szCs w:val="22"/>
              </w:rPr>
            </w:pPr>
          </w:p>
        </w:tc>
        <w:tc>
          <w:tcPr>
            <w:tcW w:w="457" w:type="pct"/>
            <w:tcBorders>
              <w:bottom w:val="single" w:sz="4" w:space="0" w:color="auto"/>
            </w:tcBorders>
          </w:tcPr>
          <w:p w14:paraId="4353BD45"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458" w:type="pct"/>
            <w:tcBorders>
              <w:bottom w:val="single" w:sz="4" w:space="0" w:color="auto"/>
            </w:tcBorders>
          </w:tcPr>
          <w:p w14:paraId="7E90D21C"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458" w:type="pct"/>
            <w:tcBorders>
              <w:bottom w:val="single" w:sz="4" w:space="0" w:color="auto"/>
            </w:tcBorders>
          </w:tcPr>
          <w:p w14:paraId="14D97868"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458" w:type="pct"/>
            <w:tcBorders>
              <w:bottom w:val="single" w:sz="4" w:space="0" w:color="auto"/>
            </w:tcBorders>
          </w:tcPr>
          <w:p w14:paraId="75ECE78C"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458" w:type="pct"/>
            <w:tcBorders>
              <w:bottom w:val="single" w:sz="4" w:space="0" w:color="auto"/>
            </w:tcBorders>
          </w:tcPr>
          <w:p w14:paraId="1C7BE7CA"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458" w:type="pct"/>
            <w:tcBorders>
              <w:bottom w:val="single" w:sz="4" w:space="0" w:color="auto"/>
            </w:tcBorders>
          </w:tcPr>
          <w:p w14:paraId="5877E2A9"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458" w:type="pct"/>
            <w:tcBorders>
              <w:bottom w:val="single" w:sz="4" w:space="0" w:color="auto"/>
            </w:tcBorders>
          </w:tcPr>
          <w:p w14:paraId="0A3F42AB"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450" w:type="pct"/>
            <w:tcBorders>
              <w:bottom w:val="single" w:sz="4" w:space="0" w:color="auto"/>
            </w:tcBorders>
          </w:tcPr>
          <w:p w14:paraId="37ED425C"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r>
      <w:tr w:rsidR="008866BA" w:rsidRPr="00DF49D3" w14:paraId="4B8519C4" w14:textId="77777777" w:rsidTr="00E97933">
        <w:tc>
          <w:tcPr>
            <w:tcW w:w="1345" w:type="pct"/>
          </w:tcPr>
          <w:p w14:paraId="36556367" w14:textId="77777777" w:rsidR="008866BA" w:rsidRPr="003B56E3" w:rsidRDefault="008866BA" w:rsidP="00E97933">
            <w:pPr>
              <w:spacing w:before="60" w:after="20"/>
              <w:rPr>
                <w:rFonts w:ascii="Times New Roman" w:hAnsi="Times New Roman" w:cs="Times New Roman"/>
                <w:i/>
                <w:sz w:val="22"/>
                <w:szCs w:val="22"/>
              </w:rPr>
            </w:pPr>
            <w:r w:rsidRPr="003B56E3">
              <w:rPr>
                <w:rFonts w:ascii="Times New Roman" w:hAnsi="Times New Roman" w:cs="Times New Roman"/>
                <w:i/>
                <w:sz w:val="22"/>
                <w:szCs w:val="22"/>
              </w:rPr>
              <w:t xml:space="preserve">Economic </w:t>
            </w:r>
            <w:r>
              <w:rPr>
                <w:rFonts w:ascii="Times New Roman" w:hAnsi="Times New Roman" w:cs="Times New Roman"/>
                <w:i/>
                <w:sz w:val="22"/>
                <w:szCs w:val="22"/>
              </w:rPr>
              <w:t>assessments</w:t>
            </w:r>
          </w:p>
        </w:tc>
        <w:tc>
          <w:tcPr>
            <w:tcW w:w="457" w:type="pct"/>
          </w:tcPr>
          <w:p w14:paraId="04D3492D" w14:textId="77777777" w:rsidR="008866BA" w:rsidRPr="00DF49D3" w:rsidRDefault="008866BA" w:rsidP="00E97933">
            <w:pPr>
              <w:tabs>
                <w:tab w:val="decimal" w:pos="318"/>
              </w:tabs>
              <w:spacing w:before="60" w:after="20"/>
              <w:rPr>
                <w:rFonts w:ascii="Times New Roman" w:hAnsi="Times New Roman" w:cs="Times New Roman"/>
                <w:sz w:val="22"/>
                <w:szCs w:val="22"/>
              </w:rPr>
            </w:pPr>
          </w:p>
        </w:tc>
        <w:tc>
          <w:tcPr>
            <w:tcW w:w="458" w:type="pct"/>
          </w:tcPr>
          <w:p w14:paraId="38AB0642" w14:textId="77777777" w:rsidR="008866BA" w:rsidRPr="00DF49D3" w:rsidRDefault="008866BA" w:rsidP="00E97933">
            <w:pPr>
              <w:tabs>
                <w:tab w:val="decimal" w:pos="354"/>
              </w:tabs>
              <w:spacing w:before="60" w:after="20"/>
              <w:rPr>
                <w:rFonts w:ascii="Times New Roman" w:hAnsi="Times New Roman" w:cs="Times New Roman"/>
                <w:sz w:val="22"/>
                <w:szCs w:val="22"/>
              </w:rPr>
            </w:pPr>
          </w:p>
        </w:tc>
        <w:tc>
          <w:tcPr>
            <w:tcW w:w="458" w:type="pct"/>
          </w:tcPr>
          <w:p w14:paraId="141BF3B0" w14:textId="77777777" w:rsidR="008866BA" w:rsidRPr="00DF49D3" w:rsidRDefault="008866BA" w:rsidP="00E97933">
            <w:pPr>
              <w:tabs>
                <w:tab w:val="decimal" w:pos="387"/>
              </w:tabs>
              <w:spacing w:before="60" w:after="20"/>
              <w:rPr>
                <w:rFonts w:ascii="Times New Roman" w:hAnsi="Times New Roman" w:cs="Times New Roman"/>
                <w:sz w:val="22"/>
                <w:szCs w:val="22"/>
              </w:rPr>
            </w:pPr>
          </w:p>
        </w:tc>
        <w:tc>
          <w:tcPr>
            <w:tcW w:w="458" w:type="pct"/>
          </w:tcPr>
          <w:p w14:paraId="0F605506" w14:textId="77777777" w:rsidR="008866BA" w:rsidRPr="00DF49D3" w:rsidRDefault="008866BA" w:rsidP="00E97933">
            <w:pPr>
              <w:tabs>
                <w:tab w:val="decimal" w:pos="277"/>
              </w:tabs>
              <w:spacing w:before="60" w:after="20"/>
              <w:rPr>
                <w:rFonts w:ascii="Times New Roman" w:hAnsi="Times New Roman" w:cs="Times New Roman"/>
                <w:sz w:val="22"/>
                <w:szCs w:val="22"/>
              </w:rPr>
            </w:pPr>
          </w:p>
        </w:tc>
        <w:tc>
          <w:tcPr>
            <w:tcW w:w="458" w:type="pct"/>
          </w:tcPr>
          <w:p w14:paraId="7DAA6F7D" w14:textId="77777777" w:rsidR="008866BA" w:rsidRPr="00DF49D3" w:rsidRDefault="008866BA" w:rsidP="00E97933">
            <w:pPr>
              <w:tabs>
                <w:tab w:val="decimal" w:pos="309"/>
              </w:tabs>
              <w:spacing w:before="60" w:after="20"/>
              <w:rPr>
                <w:rFonts w:ascii="Times New Roman" w:hAnsi="Times New Roman" w:cs="Times New Roman"/>
                <w:sz w:val="22"/>
                <w:szCs w:val="22"/>
              </w:rPr>
            </w:pPr>
          </w:p>
        </w:tc>
        <w:tc>
          <w:tcPr>
            <w:tcW w:w="458" w:type="pct"/>
          </w:tcPr>
          <w:p w14:paraId="0E8403FA" w14:textId="77777777" w:rsidR="008866BA" w:rsidRPr="00DF49D3" w:rsidRDefault="008866BA" w:rsidP="00E97933">
            <w:pPr>
              <w:tabs>
                <w:tab w:val="decimal" w:pos="340"/>
              </w:tabs>
              <w:spacing w:before="60" w:after="20"/>
              <w:rPr>
                <w:rFonts w:ascii="Times New Roman" w:hAnsi="Times New Roman" w:cs="Times New Roman"/>
                <w:sz w:val="22"/>
                <w:szCs w:val="22"/>
              </w:rPr>
            </w:pPr>
          </w:p>
        </w:tc>
        <w:tc>
          <w:tcPr>
            <w:tcW w:w="458" w:type="pct"/>
          </w:tcPr>
          <w:p w14:paraId="79994125" w14:textId="77777777" w:rsidR="008866BA" w:rsidRPr="00DF49D3" w:rsidRDefault="008866BA" w:rsidP="00E97933">
            <w:pPr>
              <w:tabs>
                <w:tab w:val="decimal" w:pos="372"/>
              </w:tabs>
              <w:spacing w:before="60" w:after="20"/>
              <w:rPr>
                <w:rFonts w:ascii="Times New Roman" w:hAnsi="Times New Roman" w:cs="Times New Roman"/>
                <w:sz w:val="22"/>
                <w:szCs w:val="22"/>
              </w:rPr>
            </w:pPr>
          </w:p>
        </w:tc>
        <w:tc>
          <w:tcPr>
            <w:tcW w:w="450" w:type="pct"/>
          </w:tcPr>
          <w:p w14:paraId="0765128B" w14:textId="77777777" w:rsidR="008866BA" w:rsidRPr="00DF49D3" w:rsidRDefault="008866BA" w:rsidP="00E97933">
            <w:pPr>
              <w:tabs>
                <w:tab w:val="decimal" w:pos="262"/>
              </w:tabs>
              <w:spacing w:before="60" w:after="20"/>
              <w:rPr>
                <w:rFonts w:ascii="Times New Roman" w:hAnsi="Times New Roman" w:cs="Times New Roman"/>
                <w:sz w:val="22"/>
                <w:szCs w:val="22"/>
              </w:rPr>
            </w:pPr>
          </w:p>
        </w:tc>
      </w:tr>
      <w:tr w:rsidR="008866BA" w:rsidRPr="00DF49D3" w14:paraId="3DFE0D7A" w14:textId="77777777" w:rsidTr="00E97933">
        <w:tc>
          <w:tcPr>
            <w:tcW w:w="1345" w:type="pct"/>
          </w:tcPr>
          <w:p w14:paraId="4C3A41AE"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Valence</w:t>
            </w:r>
          </w:p>
        </w:tc>
        <w:tc>
          <w:tcPr>
            <w:tcW w:w="457" w:type="pct"/>
          </w:tcPr>
          <w:p w14:paraId="71F68301"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2.310</w:t>
            </w:r>
            <w:r w:rsidRPr="00DF49D3">
              <w:rPr>
                <w:rFonts w:ascii="Times New Roman" w:eastAsia="Times New Roman" w:hAnsi="Times New Roman" w:cs="Times New Roman"/>
                <w:color w:val="000000"/>
                <w:sz w:val="22"/>
                <w:szCs w:val="22"/>
                <w:lang w:val="en-US" w:eastAsia="en-US"/>
              </w:rPr>
              <w:t>**</w:t>
            </w:r>
          </w:p>
        </w:tc>
        <w:tc>
          <w:tcPr>
            <w:tcW w:w="458" w:type="pct"/>
          </w:tcPr>
          <w:p w14:paraId="190CB28E" w14:textId="77777777" w:rsidR="008866BA" w:rsidRPr="00DF49D3" w:rsidRDefault="008866BA" w:rsidP="00E97933">
            <w:pPr>
              <w:tabs>
                <w:tab w:val="decimal" w:pos="354"/>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(.078</w:t>
            </w:r>
            <w:r w:rsidRPr="00DF49D3">
              <w:rPr>
                <w:rFonts w:ascii="Times New Roman" w:eastAsia="Times New Roman" w:hAnsi="Times New Roman" w:cs="Times New Roman"/>
                <w:color w:val="000000"/>
                <w:sz w:val="22"/>
                <w:szCs w:val="22"/>
                <w:lang w:val="en-US" w:eastAsia="en-US"/>
              </w:rPr>
              <w:t>)</w:t>
            </w:r>
          </w:p>
        </w:tc>
        <w:tc>
          <w:tcPr>
            <w:tcW w:w="458" w:type="pct"/>
          </w:tcPr>
          <w:p w14:paraId="172AA85D"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2.293</w:t>
            </w:r>
            <w:r w:rsidRPr="00DF49D3">
              <w:rPr>
                <w:rFonts w:ascii="Times New Roman" w:eastAsia="Times New Roman" w:hAnsi="Times New Roman" w:cs="Times New Roman"/>
                <w:color w:val="000000"/>
                <w:sz w:val="22"/>
                <w:szCs w:val="22"/>
                <w:lang w:val="en-US" w:eastAsia="en-US"/>
              </w:rPr>
              <w:t>**</w:t>
            </w:r>
          </w:p>
        </w:tc>
        <w:tc>
          <w:tcPr>
            <w:tcW w:w="458" w:type="pct"/>
          </w:tcPr>
          <w:p w14:paraId="5A89A2CB"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(.079</w:t>
            </w:r>
            <w:r w:rsidRPr="00DF49D3">
              <w:rPr>
                <w:rFonts w:ascii="Times New Roman" w:eastAsia="Times New Roman" w:hAnsi="Times New Roman" w:cs="Times New Roman"/>
                <w:color w:val="000000"/>
                <w:sz w:val="22"/>
                <w:szCs w:val="22"/>
                <w:lang w:val="en-US" w:eastAsia="en-US"/>
              </w:rPr>
              <w:t>)</w:t>
            </w:r>
          </w:p>
        </w:tc>
        <w:tc>
          <w:tcPr>
            <w:tcW w:w="458" w:type="pct"/>
          </w:tcPr>
          <w:p w14:paraId="6D3729A0"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2.293</w:t>
            </w:r>
            <w:r w:rsidRPr="00DF49D3">
              <w:rPr>
                <w:rFonts w:ascii="Times New Roman" w:eastAsia="Times New Roman" w:hAnsi="Times New Roman" w:cs="Times New Roman"/>
                <w:color w:val="000000"/>
                <w:sz w:val="22"/>
                <w:szCs w:val="22"/>
                <w:lang w:val="en-US" w:eastAsia="en-US"/>
              </w:rPr>
              <w:t>**</w:t>
            </w:r>
          </w:p>
        </w:tc>
        <w:tc>
          <w:tcPr>
            <w:tcW w:w="458" w:type="pct"/>
          </w:tcPr>
          <w:p w14:paraId="7844BDD5"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(.079</w:t>
            </w:r>
            <w:r w:rsidRPr="00DF49D3">
              <w:rPr>
                <w:rFonts w:ascii="Times New Roman" w:eastAsia="Times New Roman" w:hAnsi="Times New Roman" w:cs="Times New Roman"/>
                <w:color w:val="000000"/>
                <w:sz w:val="22"/>
                <w:szCs w:val="22"/>
                <w:lang w:val="en-US" w:eastAsia="en-US"/>
              </w:rPr>
              <w:t>)</w:t>
            </w:r>
          </w:p>
        </w:tc>
        <w:tc>
          <w:tcPr>
            <w:tcW w:w="458" w:type="pct"/>
          </w:tcPr>
          <w:p w14:paraId="00338500"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2.289</w:t>
            </w:r>
            <w:r w:rsidRPr="00DF49D3">
              <w:rPr>
                <w:rFonts w:ascii="Times New Roman" w:eastAsia="Times New Roman" w:hAnsi="Times New Roman" w:cs="Times New Roman"/>
                <w:color w:val="000000"/>
                <w:sz w:val="22"/>
                <w:szCs w:val="22"/>
                <w:lang w:val="en-US" w:eastAsia="en-US"/>
              </w:rPr>
              <w:t>**</w:t>
            </w:r>
          </w:p>
        </w:tc>
        <w:tc>
          <w:tcPr>
            <w:tcW w:w="450" w:type="pct"/>
          </w:tcPr>
          <w:p w14:paraId="538204C6"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79</w:t>
            </w:r>
            <w:r w:rsidRPr="00DF49D3">
              <w:rPr>
                <w:rFonts w:ascii="Times New Roman" w:eastAsia="Times New Roman" w:hAnsi="Times New Roman" w:cs="Times New Roman"/>
                <w:color w:val="000000"/>
                <w:sz w:val="22"/>
                <w:szCs w:val="22"/>
                <w:lang w:val="en-US" w:eastAsia="en-US"/>
              </w:rPr>
              <w:t>)</w:t>
            </w:r>
          </w:p>
        </w:tc>
      </w:tr>
      <w:tr w:rsidR="008866BA" w:rsidRPr="00DF49D3" w14:paraId="7B18C3CE" w14:textId="77777777" w:rsidTr="00E97933">
        <w:tc>
          <w:tcPr>
            <w:tcW w:w="1345" w:type="pct"/>
          </w:tcPr>
          <w:p w14:paraId="5657D89C"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Position</w:t>
            </w:r>
          </w:p>
        </w:tc>
        <w:tc>
          <w:tcPr>
            <w:tcW w:w="457" w:type="pct"/>
          </w:tcPr>
          <w:p w14:paraId="031DC9F8"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1.425</w:t>
            </w:r>
            <w:r w:rsidRPr="00DF49D3">
              <w:rPr>
                <w:rFonts w:ascii="Times New Roman" w:eastAsia="Times New Roman" w:hAnsi="Times New Roman" w:cs="Times New Roman"/>
                <w:color w:val="000000"/>
                <w:sz w:val="22"/>
                <w:szCs w:val="22"/>
                <w:lang w:val="en-US" w:eastAsia="en-US"/>
              </w:rPr>
              <w:t>**</w:t>
            </w:r>
          </w:p>
        </w:tc>
        <w:tc>
          <w:tcPr>
            <w:tcW w:w="458" w:type="pct"/>
          </w:tcPr>
          <w:p w14:paraId="28D9D4C9"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(.057)</w:t>
            </w:r>
          </w:p>
        </w:tc>
        <w:tc>
          <w:tcPr>
            <w:tcW w:w="458" w:type="pct"/>
          </w:tcPr>
          <w:p w14:paraId="47C4E482"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1.432</w:t>
            </w:r>
            <w:r w:rsidRPr="00DF49D3">
              <w:rPr>
                <w:rFonts w:ascii="Times New Roman" w:eastAsia="Times New Roman" w:hAnsi="Times New Roman" w:cs="Times New Roman"/>
                <w:color w:val="000000"/>
                <w:sz w:val="22"/>
                <w:szCs w:val="22"/>
                <w:lang w:val="en-US" w:eastAsia="en-US"/>
              </w:rPr>
              <w:t>**</w:t>
            </w:r>
          </w:p>
        </w:tc>
        <w:tc>
          <w:tcPr>
            <w:tcW w:w="458" w:type="pct"/>
          </w:tcPr>
          <w:p w14:paraId="677F36A0"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(.058</w:t>
            </w:r>
            <w:r w:rsidRPr="00DF49D3">
              <w:rPr>
                <w:rFonts w:ascii="Times New Roman" w:eastAsia="Times New Roman" w:hAnsi="Times New Roman" w:cs="Times New Roman"/>
                <w:color w:val="000000"/>
                <w:sz w:val="22"/>
                <w:szCs w:val="22"/>
                <w:lang w:val="en-US" w:eastAsia="en-US"/>
              </w:rPr>
              <w:t>)</w:t>
            </w:r>
          </w:p>
        </w:tc>
        <w:tc>
          <w:tcPr>
            <w:tcW w:w="458" w:type="pct"/>
          </w:tcPr>
          <w:p w14:paraId="165F8B71"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1.433</w:t>
            </w:r>
            <w:r w:rsidRPr="00DF49D3">
              <w:rPr>
                <w:rFonts w:ascii="Times New Roman" w:eastAsia="Times New Roman" w:hAnsi="Times New Roman" w:cs="Times New Roman"/>
                <w:color w:val="000000"/>
                <w:sz w:val="22"/>
                <w:szCs w:val="22"/>
                <w:lang w:val="en-US" w:eastAsia="en-US"/>
              </w:rPr>
              <w:t>**</w:t>
            </w:r>
          </w:p>
        </w:tc>
        <w:tc>
          <w:tcPr>
            <w:tcW w:w="458" w:type="pct"/>
          </w:tcPr>
          <w:p w14:paraId="6A75366E"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(.058</w:t>
            </w:r>
            <w:r w:rsidRPr="00DF49D3">
              <w:rPr>
                <w:rFonts w:ascii="Times New Roman" w:eastAsia="Times New Roman" w:hAnsi="Times New Roman" w:cs="Times New Roman"/>
                <w:color w:val="000000"/>
                <w:sz w:val="22"/>
                <w:szCs w:val="22"/>
                <w:lang w:val="en-US" w:eastAsia="en-US"/>
              </w:rPr>
              <w:t>)</w:t>
            </w:r>
          </w:p>
        </w:tc>
        <w:tc>
          <w:tcPr>
            <w:tcW w:w="458" w:type="pct"/>
          </w:tcPr>
          <w:p w14:paraId="2DB605A2"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1.426</w:t>
            </w:r>
            <w:r w:rsidRPr="00DF49D3">
              <w:rPr>
                <w:rFonts w:ascii="Times New Roman" w:eastAsia="Times New Roman" w:hAnsi="Times New Roman" w:cs="Times New Roman"/>
                <w:color w:val="000000"/>
                <w:sz w:val="22"/>
                <w:szCs w:val="22"/>
                <w:lang w:val="en-US" w:eastAsia="en-US"/>
              </w:rPr>
              <w:t>**</w:t>
            </w:r>
          </w:p>
        </w:tc>
        <w:tc>
          <w:tcPr>
            <w:tcW w:w="450" w:type="pct"/>
          </w:tcPr>
          <w:p w14:paraId="3B02F25E"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r>
      <w:tr w:rsidR="008866BA" w:rsidRPr="00DF49D3" w14:paraId="66E2DA0A" w14:textId="77777777" w:rsidTr="00E97933">
        <w:tc>
          <w:tcPr>
            <w:tcW w:w="1345" w:type="pct"/>
          </w:tcPr>
          <w:p w14:paraId="001CB6DE"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Economic assets</w:t>
            </w:r>
          </w:p>
        </w:tc>
        <w:tc>
          <w:tcPr>
            <w:tcW w:w="457" w:type="pct"/>
          </w:tcPr>
          <w:p w14:paraId="68A00E08"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5F472944"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4806EE31"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4CECBB7F"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30E1CDFB"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458" w:type="pct"/>
          </w:tcPr>
          <w:p w14:paraId="61A7DDAA"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7FEFA788" w14:textId="77777777" w:rsidR="008866BA" w:rsidRPr="00DF49D3" w:rsidRDefault="008866BA" w:rsidP="00E97933">
            <w:pPr>
              <w:tabs>
                <w:tab w:val="decimal" w:pos="372"/>
              </w:tabs>
              <w:spacing w:before="20" w:after="20"/>
              <w:rPr>
                <w:rFonts w:ascii="Times New Roman" w:hAnsi="Times New Roman" w:cs="Times New Roman"/>
                <w:sz w:val="22"/>
                <w:szCs w:val="22"/>
              </w:rPr>
            </w:pPr>
          </w:p>
        </w:tc>
        <w:tc>
          <w:tcPr>
            <w:tcW w:w="450" w:type="pct"/>
          </w:tcPr>
          <w:p w14:paraId="27FB1860"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184398DC" w14:textId="77777777" w:rsidTr="00E97933">
        <w:tc>
          <w:tcPr>
            <w:tcW w:w="1345" w:type="pct"/>
          </w:tcPr>
          <w:p w14:paraId="27D39032"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w:t>
            </w:r>
          </w:p>
        </w:tc>
        <w:tc>
          <w:tcPr>
            <w:tcW w:w="457" w:type="pct"/>
          </w:tcPr>
          <w:p w14:paraId="7A4F8A7A"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.215</w:t>
            </w:r>
            <w:r w:rsidRPr="00DF49D3">
              <w:rPr>
                <w:rFonts w:ascii="Times New Roman" w:eastAsia="Times New Roman" w:hAnsi="Times New Roman" w:cs="Times New Roman"/>
                <w:color w:val="000000"/>
                <w:sz w:val="22"/>
                <w:szCs w:val="22"/>
                <w:lang w:val="en-US" w:eastAsia="en-US"/>
              </w:rPr>
              <w:t>**</w:t>
            </w:r>
          </w:p>
        </w:tc>
        <w:tc>
          <w:tcPr>
            <w:tcW w:w="458" w:type="pct"/>
          </w:tcPr>
          <w:p w14:paraId="588072FD"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(.048)</w:t>
            </w:r>
          </w:p>
        </w:tc>
        <w:tc>
          <w:tcPr>
            <w:tcW w:w="458" w:type="pct"/>
          </w:tcPr>
          <w:p w14:paraId="52C839BD"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w:t>
            </w:r>
            <w:r w:rsidRPr="00DF49D3">
              <w:rPr>
                <w:rFonts w:ascii="Times New Roman" w:eastAsia="Times New Roman" w:hAnsi="Times New Roman" w:cs="Times New Roman"/>
                <w:color w:val="000000"/>
                <w:sz w:val="22"/>
                <w:szCs w:val="22"/>
                <w:lang w:val="en-US" w:eastAsia="en-US"/>
              </w:rPr>
              <w:t>9</w:t>
            </w:r>
            <w:r>
              <w:rPr>
                <w:rFonts w:ascii="Times New Roman" w:eastAsia="Times New Roman" w:hAnsi="Times New Roman" w:cs="Times New Roman"/>
                <w:color w:val="000000"/>
                <w:sz w:val="22"/>
                <w:szCs w:val="22"/>
                <w:lang w:val="en-US" w:eastAsia="en-US"/>
              </w:rPr>
              <w:t>1</w:t>
            </w:r>
            <w:r w:rsidRPr="00DF49D3">
              <w:rPr>
                <w:rFonts w:ascii="Times New Roman" w:eastAsia="Times New Roman" w:hAnsi="Times New Roman" w:cs="Times New Roman"/>
                <w:color w:val="000000"/>
                <w:sz w:val="22"/>
                <w:szCs w:val="22"/>
                <w:lang w:val="en-US" w:eastAsia="en-US"/>
              </w:rPr>
              <w:t>**</w:t>
            </w:r>
          </w:p>
        </w:tc>
        <w:tc>
          <w:tcPr>
            <w:tcW w:w="458" w:type="pct"/>
          </w:tcPr>
          <w:p w14:paraId="665BDBBA"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(.048</w:t>
            </w:r>
            <w:r w:rsidRPr="00DF49D3">
              <w:rPr>
                <w:rFonts w:ascii="Times New Roman" w:eastAsia="Times New Roman" w:hAnsi="Times New Roman" w:cs="Times New Roman"/>
                <w:color w:val="000000"/>
                <w:sz w:val="22"/>
                <w:szCs w:val="22"/>
                <w:lang w:val="en-US" w:eastAsia="en-US"/>
              </w:rPr>
              <w:t>)</w:t>
            </w:r>
          </w:p>
        </w:tc>
        <w:tc>
          <w:tcPr>
            <w:tcW w:w="458" w:type="pct"/>
          </w:tcPr>
          <w:p w14:paraId="6D096721"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.752</w:t>
            </w:r>
            <w:r w:rsidRPr="00DF49D3">
              <w:rPr>
                <w:rFonts w:ascii="Times New Roman" w:eastAsia="Times New Roman" w:hAnsi="Times New Roman" w:cs="Times New Roman"/>
                <w:color w:val="000000"/>
                <w:sz w:val="22"/>
                <w:szCs w:val="22"/>
                <w:lang w:val="en-US" w:eastAsia="en-US"/>
              </w:rPr>
              <w:t>**</w:t>
            </w:r>
          </w:p>
        </w:tc>
        <w:tc>
          <w:tcPr>
            <w:tcW w:w="458" w:type="pct"/>
          </w:tcPr>
          <w:p w14:paraId="1CC640CC"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(.185</w:t>
            </w:r>
            <w:r w:rsidRPr="00DF49D3">
              <w:rPr>
                <w:rFonts w:ascii="Times New Roman" w:eastAsia="Times New Roman" w:hAnsi="Times New Roman" w:cs="Times New Roman"/>
                <w:color w:val="000000"/>
                <w:sz w:val="22"/>
                <w:szCs w:val="22"/>
                <w:lang w:val="en-US" w:eastAsia="en-US"/>
              </w:rPr>
              <w:t>)</w:t>
            </w:r>
          </w:p>
        </w:tc>
        <w:tc>
          <w:tcPr>
            <w:tcW w:w="458" w:type="pct"/>
          </w:tcPr>
          <w:p w14:paraId="7CB0837C"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.185</w:t>
            </w:r>
            <w:r w:rsidRPr="00DF49D3">
              <w:rPr>
                <w:rFonts w:ascii="Times New Roman" w:eastAsia="Times New Roman" w:hAnsi="Times New Roman" w:cs="Times New Roman"/>
                <w:color w:val="000000"/>
                <w:sz w:val="22"/>
                <w:szCs w:val="22"/>
                <w:lang w:val="en-US" w:eastAsia="en-US"/>
              </w:rPr>
              <w:t>**</w:t>
            </w:r>
          </w:p>
        </w:tc>
        <w:tc>
          <w:tcPr>
            <w:tcW w:w="450" w:type="pct"/>
          </w:tcPr>
          <w:p w14:paraId="1AB120CA" w14:textId="77777777" w:rsidR="008866BA" w:rsidRPr="00DF49D3" w:rsidRDefault="008866BA" w:rsidP="00E97933">
            <w:pPr>
              <w:tabs>
                <w:tab w:val="decimal" w:pos="26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(.048</w:t>
            </w:r>
            <w:r w:rsidRPr="00DF49D3">
              <w:rPr>
                <w:rFonts w:ascii="Times New Roman" w:eastAsia="Times New Roman" w:hAnsi="Times New Roman" w:cs="Times New Roman"/>
                <w:color w:val="000000"/>
                <w:sz w:val="22"/>
                <w:szCs w:val="22"/>
                <w:lang w:val="en-US" w:eastAsia="en-US"/>
              </w:rPr>
              <w:t>)</w:t>
            </w:r>
          </w:p>
        </w:tc>
      </w:tr>
      <w:tr w:rsidR="008866BA" w:rsidRPr="00DF49D3" w14:paraId="4C257DFE" w14:textId="77777777" w:rsidTr="00E97933">
        <w:tc>
          <w:tcPr>
            <w:tcW w:w="1345" w:type="pct"/>
          </w:tcPr>
          <w:p w14:paraId="744C0197"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w:t>
            </w:r>
          </w:p>
        </w:tc>
        <w:tc>
          <w:tcPr>
            <w:tcW w:w="457" w:type="pct"/>
          </w:tcPr>
          <w:p w14:paraId="22E5FD9C"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.392</w:t>
            </w:r>
            <w:r w:rsidRPr="00DF49D3">
              <w:rPr>
                <w:rFonts w:ascii="Times New Roman" w:eastAsia="Times New Roman" w:hAnsi="Times New Roman" w:cs="Times New Roman"/>
                <w:color w:val="000000"/>
                <w:sz w:val="22"/>
                <w:szCs w:val="22"/>
                <w:lang w:val="en-US" w:eastAsia="en-US"/>
              </w:rPr>
              <w:t>**</w:t>
            </w:r>
          </w:p>
        </w:tc>
        <w:tc>
          <w:tcPr>
            <w:tcW w:w="458" w:type="pct"/>
          </w:tcPr>
          <w:p w14:paraId="6C3F17F8"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39</w:t>
            </w:r>
            <w:r w:rsidRPr="00DF49D3">
              <w:rPr>
                <w:rFonts w:ascii="Times New Roman" w:eastAsia="Times New Roman" w:hAnsi="Times New Roman" w:cs="Times New Roman"/>
                <w:color w:val="000000"/>
                <w:sz w:val="22"/>
                <w:szCs w:val="22"/>
                <w:lang w:val="en-US" w:eastAsia="en-US"/>
              </w:rPr>
              <w:t>)</w:t>
            </w:r>
          </w:p>
        </w:tc>
        <w:tc>
          <w:tcPr>
            <w:tcW w:w="458" w:type="pct"/>
          </w:tcPr>
          <w:p w14:paraId="4B877E2D"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6</w:t>
            </w:r>
            <w:r>
              <w:rPr>
                <w:rFonts w:ascii="Times New Roman" w:eastAsia="Times New Roman" w:hAnsi="Times New Roman" w:cs="Times New Roman"/>
                <w:color w:val="000000"/>
                <w:sz w:val="22"/>
                <w:szCs w:val="22"/>
                <w:lang w:val="en-US" w:eastAsia="en-US"/>
              </w:rPr>
              <w:t>0</w:t>
            </w:r>
            <w:r w:rsidRPr="00DF49D3">
              <w:rPr>
                <w:rFonts w:ascii="Times New Roman" w:eastAsia="Times New Roman" w:hAnsi="Times New Roman" w:cs="Times New Roman"/>
                <w:color w:val="000000"/>
                <w:sz w:val="22"/>
                <w:szCs w:val="22"/>
                <w:lang w:val="en-US" w:eastAsia="en-US"/>
              </w:rPr>
              <w:t>**</w:t>
            </w:r>
          </w:p>
        </w:tc>
        <w:tc>
          <w:tcPr>
            <w:tcW w:w="458" w:type="pct"/>
          </w:tcPr>
          <w:p w14:paraId="28007292"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(.040</w:t>
            </w:r>
            <w:r w:rsidRPr="00DF49D3">
              <w:rPr>
                <w:rFonts w:ascii="Times New Roman" w:eastAsia="Times New Roman" w:hAnsi="Times New Roman" w:cs="Times New Roman"/>
                <w:color w:val="000000"/>
                <w:sz w:val="22"/>
                <w:szCs w:val="22"/>
                <w:lang w:val="en-US" w:eastAsia="en-US"/>
              </w:rPr>
              <w:t>)</w:t>
            </w:r>
          </w:p>
        </w:tc>
        <w:tc>
          <w:tcPr>
            <w:tcW w:w="458" w:type="pct"/>
          </w:tcPr>
          <w:p w14:paraId="343805EF"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.360</w:t>
            </w:r>
            <w:r w:rsidRPr="00DF49D3">
              <w:rPr>
                <w:rFonts w:ascii="Times New Roman" w:eastAsia="Times New Roman" w:hAnsi="Times New Roman" w:cs="Times New Roman"/>
                <w:color w:val="000000"/>
                <w:sz w:val="22"/>
                <w:szCs w:val="22"/>
                <w:lang w:val="en-US" w:eastAsia="en-US"/>
              </w:rPr>
              <w:t>**</w:t>
            </w:r>
          </w:p>
        </w:tc>
        <w:tc>
          <w:tcPr>
            <w:tcW w:w="458" w:type="pct"/>
          </w:tcPr>
          <w:p w14:paraId="644872D2"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Pr>
                <w:rFonts w:ascii="Times New Roman" w:eastAsia="Times New Roman" w:hAnsi="Times New Roman" w:cs="Times New Roman"/>
                <w:color w:val="000000"/>
                <w:sz w:val="22"/>
                <w:szCs w:val="22"/>
                <w:lang w:val="en-US" w:eastAsia="en-US"/>
              </w:rPr>
              <w:t>0</w:t>
            </w:r>
            <w:r w:rsidRPr="00DF49D3">
              <w:rPr>
                <w:rFonts w:ascii="Times New Roman" w:eastAsia="Times New Roman" w:hAnsi="Times New Roman" w:cs="Times New Roman"/>
                <w:color w:val="000000"/>
                <w:sz w:val="22"/>
                <w:szCs w:val="22"/>
                <w:lang w:val="en-US" w:eastAsia="en-US"/>
              </w:rPr>
              <w:t>)</w:t>
            </w:r>
          </w:p>
        </w:tc>
        <w:tc>
          <w:tcPr>
            <w:tcW w:w="458" w:type="pct"/>
          </w:tcPr>
          <w:p w14:paraId="4A69C9B1" w14:textId="77777777" w:rsidR="008866BA" w:rsidRPr="00DF49D3" w:rsidRDefault="008866BA" w:rsidP="00E97933">
            <w:pPr>
              <w:tabs>
                <w:tab w:val="decimal" w:pos="37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1.1</w:t>
            </w:r>
            <w:r>
              <w:rPr>
                <w:rFonts w:ascii="Times New Roman" w:eastAsia="Times New Roman" w:hAnsi="Times New Roman" w:cs="Times New Roman"/>
                <w:color w:val="000000"/>
                <w:sz w:val="22"/>
                <w:szCs w:val="22"/>
                <w:lang w:val="en-US" w:eastAsia="en-US"/>
              </w:rPr>
              <w:t>27</w:t>
            </w:r>
            <w:r w:rsidRPr="00DF49D3">
              <w:rPr>
                <w:rFonts w:ascii="Times New Roman" w:eastAsia="Times New Roman" w:hAnsi="Times New Roman" w:cs="Times New Roman"/>
                <w:color w:val="000000"/>
                <w:sz w:val="22"/>
                <w:szCs w:val="22"/>
                <w:lang w:val="en-US" w:eastAsia="en-US"/>
              </w:rPr>
              <w:t>**</w:t>
            </w:r>
          </w:p>
        </w:tc>
        <w:tc>
          <w:tcPr>
            <w:tcW w:w="450" w:type="pct"/>
          </w:tcPr>
          <w:p w14:paraId="576B5840" w14:textId="77777777" w:rsidR="008866BA" w:rsidRPr="00DF49D3" w:rsidRDefault="008866BA" w:rsidP="00E97933">
            <w:pPr>
              <w:tabs>
                <w:tab w:val="decimal" w:pos="26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(.180</w:t>
            </w:r>
            <w:r w:rsidRPr="00DF49D3">
              <w:rPr>
                <w:rFonts w:ascii="Times New Roman" w:eastAsia="Times New Roman" w:hAnsi="Times New Roman" w:cs="Times New Roman"/>
                <w:color w:val="000000"/>
                <w:sz w:val="22"/>
                <w:szCs w:val="22"/>
                <w:lang w:val="en-US" w:eastAsia="en-US"/>
              </w:rPr>
              <w:t>)</w:t>
            </w:r>
          </w:p>
        </w:tc>
      </w:tr>
      <w:tr w:rsidR="008866BA" w:rsidRPr="00DF49D3" w14:paraId="4992B93D" w14:textId="77777777" w:rsidTr="00E97933">
        <w:tc>
          <w:tcPr>
            <w:tcW w:w="1345" w:type="pct"/>
          </w:tcPr>
          <w:p w14:paraId="555F64F2"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Party positions</w:t>
            </w:r>
          </w:p>
        </w:tc>
        <w:tc>
          <w:tcPr>
            <w:tcW w:w="457" w:type="pct"/>
          </w:tcPr>
          <w:p w14:paraId="47B0726D"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5722A99F"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67D2136C"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01400E33"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116D6697"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458" w:type="pct"/>
          </w:tcPr>
          <w:p w14:paraId="2D055AD7"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417AC0FC" w14:textId="77777777" w:rsidR="008866BA" w:rsidRPr="00DF49D3" w:rsidRDefault="008866BA" w:rsidP="00E97933">
            <w:pPr>
              <w:tabs>
                <w:tab w:val="decimal" w:pos="372"/>
              </w:tabs>
              <w:spacing w:before="20" w:after="20"/>
              <w:rPr>
                <w:rFonts w:ascii="Times New Roman" w:hAnsi="Times New Roman" w:cs="Times New Roman"/>
                <w:sz w:val="22"/>
                <w:szCs w:val="22"/>
              </w:rPr>
            </w:pPr>
          </w:p>
        </w:tc>
        <w:tc>
          <w:tcPr>
            <w:tcW w:w="450" w:type="pct"/>
          </w:tcPr>
          <w:p w14:paraId="1D4A61B2"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312A0325" w14:textId="77777777" w:rsidTr="00E97933">
        <w:tc>
          <w:tcPr>
            <w:tcW w:w="1345" w:type="pct"/>
          </w:tcPr>
          <w:p w14:paraId="1CD92F41"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Liberal Party position</w:t>
            </w:r>
          </w:p>
        </w:tc>
        <w:tc>
          <w:tcPr>
            <w:tcW w:w="457" w:type="pct"/>
          </w:tcPr>
          <w:p w14:paraId="52F69F23"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5A43E957"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7A5B9075"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10</w:t>
            </w:r>
          </w:p>
        </w:tc>
        <w:tc>
          <w:tcPr>
            <w:tcW w:w="458" w:type="pct"/>
          </w:tcPr>
          <w:p w14:paraId="25C1E140"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(.009)</w:t>
            </w:r>
          </w:p>
        </w:tc>
        <w:tc>
          <w:tcPr>
            <w:tcW w:w="458" w:type="pct"/>
          </w:tcPr>
          <w:p w14:paraId="19EB1AC3"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.030</w:t>
            </w:r>
          </w:p>
        </w:tc>
        <w:tc>
          <w:tcPr>
            <w:tcW w:w="458" w:type="pct"/>
          </w:tcPr>
          <w:p w14:paraId="6B6E5B64"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(.017)</w:t>
            </w:r>
          </w:p>
        </w:tc>
        <w:tc>
          <w:tcPr>
            <w:tcW w:w="458" w:type="pct"/>
          </w:tcPr>
          <w:p w14:paraId="03B50025"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.016</w:t>
            </w:r>
          </w:p>
        </w:tc>
        <w:tc>
          <w:tcPr>
            <w:tcW w:w="450" w:type="pct"/>
          </w:tcPr>
          <w:p w14:paraId="51D345CF"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(.011)</w:t>
            </w:r>
          </w:p>
        </w:tc>
      </w:tr>
      <w:tr w:rsidR="008866BA" w:rsidRPr="00DF49D3" w14:paraId="0DC5E582" w14:textId="77777777" w:rsidTr="00E97933">
        <w:tc>
          <w:tcPr>
            <w:tcW w:w="1345" w:type="pct"/>
          </w:tcPr>
          <w:p w14:paraId="33C78054"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Party position</w:t>
            </w:r>
          </w:p>
        </w:tc>
        <w:tc>
          <w:tcPr>
            <w:tcW w:w="457" w:type="pct"/>
          </w:tcPr>
          <w:p w14:paraId="0792E0D9"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28C89F81"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339BD3F5"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-.181**</w:t>
            </w:r>
          </w:p>
        </w:tc>
        <w:tc>
          <w:tcPr>
            <w:tcW w:w="458" w:type="pct"/>
          </w:tcPr>
          <w:p w14:paraId="7C1F2B67"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(.010)</w:t>
            </w:r>
          </w:p>
        </w:tc>
        <w:tc>
          <w:tcPr>
            <w:tcW w:w="458" w:type="pct"/>
          </w:tcPr>
          <w:p w14:paraId="52D1009C"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-.147</w:t>
            </w:r>
            <w:r w:rsidRPr="00DF49D3">
              <w:rPr>
                <w:rFonts w:ascii="Times New Roman" w:eastAsia="Times New Roman" w:hAnsi="Times New Roman" w:cs="Times New Roman"/>
                <w:color w:val="000000"/>
                <w:sz w:val="22"/>
                <w:szCs w:val="22"/>
                <w:lang w:val="en-US" w:eastAsia="en-US"/>
              </w:rPr>
              <w:t>**</w:t>
            </w:r>
          </w:p>
        </w:tc>
        <w:tc>
          <w:tcPr>
            <w:tcW w:w="458" w:type="pct"/>
          </w:tcPr>
          <w:p w14:paraId="3711339E"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w:t>
            </w:r>
            <w:r>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c>
          <w:tcPr>
            <w:tcW w:w="458" w:type="pct"/>
          </w:tcPr>
          <w:p w14:paraId="29F61129" w14:textId="77777777" w:rsidR="008866BA" w:rsidRPr="00DF49D3" w:rsidRDefault="008866BA" w:rsidP="00E97933">
            <w:pPr>
              <w:tabs>
                <w:tab w:val="decimal" w:pos="37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.162</w:t>
            </w:r>
            <w:r w:rsidRPr="00DF49D3">
              <w:rPr>
                <w:rFonts w:ascii="Times New Roman" w:eastAsia="Times New Roman" w:hAnsi="Times New Roman" w:cs="Times New Roman"/>
                <w:color w:val="000000"/>
                <w:sz w:val="22"/>
                <w:szCs w:val="22"/>
                <w:lang w:val="en-US" w:eastAsia="en-US"/>
              </w:rPr>
              <w:t>**</w:t>
            </w:r>
          </w:p>
        </w:tc>
        <w:tc>
          <w:tcPr>
            <w:tcW w:w="450" w:type="pct"/>
          </w:tcPr>
          <w:p w14:paraId="5FFD26C9"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(.012)</w:t>
            </w:r>
          </w:p>
        </w:tc>
      </w:tr>
      <w:tr w:rsidR="008866BA" w:rsidRPr="00DF49D3" w14:paraId="1EEF78B5" w14:textId="77777777" w:rsidTr="00E97933">
        <w:tc>
          <w:tcPr>
            <w:tcW w:w="1345" w:type="pct"/>
          </w:tcPr>
          <w:p w14:paraId="7C0262B2"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 x Liberal position</w:t>
            </w:r>
          </w:p>
        </w:tc>
        <w:tc>
          <w:tcPr>
            <w:tcW w:w="457" w:type="pct"/>
          </w:tcPr>
          <w:p w14:paraId="029148E5"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1AA620FB"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724C01F8"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68F46E31"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04344B9C"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-.056</w:t>
            </w:r>
            <w:r w:rsidRPr="00DF49D3">
              <w:rPr>
                <w:rFonts w:ascii="Times New Roman" w:eastAsia="Times New Roman" w:hAnsi="Times New Roman" w:cs="Times New Roman"/>
                <w:color w:val="000000"/>
                <w:sz w:val="22"/>
                <w:szCs w:val="22"/>
                <w:lang w:val="en-US" w:eastAsia="en-US"/>
              </w:rPr>
              <w:t>**</w:t>
            </w:r>
          </w:p>
        </w:tc>
        <w:tc>
          <w:tcPr>
            <w:tcW w:w="458" w:type="pct"/>
          </w:tcPr>
          <w:p w14:paraId="6545522C"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(.019</w:t>
            </w:r>
            <w:r w:rsidRPr="00DF49D3">
              <w:rPr>
                <w:rFonts w:ascii="Times New Roman" w:eastAsia="Times New Roman" w:hAnsi="Times New Roman" w:cs="Times New Roman"/>
                <w:color w:val="000000"/>
                <w:sz w:val="22"/>
                <w:szCs w:val="22"/>
                <w:lang w:val="en-US" w:eastAsia="en-US"/>
              </w:rPr>
              <w:t>)</w:t>
            </w:r>
          </w:p>
        </w:tc>
        <w:tc>
          <w:tcPr>
            <w:tcW w:w="458" w:type="pct"/>
          </w:tcPr>
          <w:p w14:paraId="2F6E4C29" w14:textId="77777777" w:rsidR="008866BA" w:rsidRPr="00DF49D3" w:rsidRDefault="008866BA" w:rsidP="00E97933">
            <w:pPr>
              <w:tabs>
                <w:tab w:val="decimal" w:pos="372"/>
              </w:tabs>
              <w:spacing w:before="20" w:after="20"/>
              <w:rPr>
                <w:rFonts w:ascii="Times New Roman" w:hAnsi="Times New Roman" w:cs="Times New Roman"/>
                <w:sz w:val="22"/>
                <w:szCs w:val="22"/>
              </w:rPr>
            </w:pPr>
          </w:p>
        </w:tc>
        <w:tc>
          <w:tcPr>
            <w:tcW w:w="450" w:type="pct"/>
          </w:tcPr>
          <w:p w14:paraId="356C8322"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38139595" w14:textId="77777777" w:rsidTr="00E97933">
        <w:tc>
          <w:tcPr>
            <w:tcW w:w="1345" w:type="pct"/>
          </w:tcPr>
          <w:p w14:paraId="63F68AEC"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 xml:space="preserve">Owns house x </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position</w:t>
            </w:r>
          </w:p>
        </w:tc>
        <w:tc>
          <w:tcPr>
            <w:tcW w:w="457" w:type="pct"/>
          </w:tcPr>
          <w:p w14:paraId="043C7168"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1DD744F3"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667CF185"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624A73F3"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5D4F1C0C"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-.047</w:t>
            </w:r>
            <w:r w:rsidRPr="00DF49D3">
              <w:rPr>
                <w:rFonts w:ascii="Times New Roman" w:eastAsia="Times New Roman" w:hAnsi="Times New Roman" w:cs="Times New Roman"/>
                <w:color w:val="000000"/>
                <w:sz w:val="22"/>
                <w:szCs w:val="22"/>
                <w:lang w:val="en-US" w:eastAsia="en-US"/>
              </w:rPr>
              <w:t>*</w:t>
            </w:r>
          </w:p>
        </w:tc>
        <w:tc>
          <w:tcPr>
            <w:tcW w:w="458" w:type="pct"/>
          </w:tcPr>
          <w:p w14:paraId="3EF3F258"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(.022)</w:t>
            </w:r>
          </w:p>
        </w:tc>
        <w:tc>
          <w:tcPr>
            <w:tcW w:w="458" w:type="pct"/>
          </w:tcPr>
          <w:p w14:paraId="2FA4E8B8" w14:textId="77777777" w:rsidR="008866BA" w:rsidRPr="00DF49D3" w:rsidRDefault="008866BA" w:rsidP="00E97933">
            <w:pPr>
              <w:tabs>
                <w:tab w:val="decimal" w:pos="372"/>
              </w:tabs>
              <w:spacing w:before="20" w:after="20"/>
              <w:rPr>
                <w:rFonts w:ascii="Times New Roman" w:hAnsi="Times New Roman" w:cs="Times New Roman"/>
                <w:sz w:val="22"/>
                <w:szCs w:val="22"/>
              </w:rPr>
            </w:pPr>
          </w:p>
        </w:tc>
        <w:tc>
          <w:tcPr>
            <w:tcW w:w="450" w:type="pct"/>
          </w:tcPr>
          <w:p w14:paraId="6480B102"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1D782D1A" w14:textId="77777777" w:rsidTr="00E97933">
        <w:tc>
          <w:tcPr>
            <w:tcW w:w="1345" w:type="pct"/>
          </w:tcPr>
          <w:p w14:paraId="625E58A2"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 x Liberal position</w:t>
            </w:r>
          </w:p>
        </w:tc>
        <w:tc>
          <w:tcPr>
            <w:tcW w:w="457" w:type="pct"/>
          </w:tcPr>
          <w:p w14:paraId="587B2115"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06B1017E"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4F92F09A"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532515C4"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50C0E787"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458" w:type="pct"/>
          </w:tcPr>
          <w:p w14:paraId="137F1264"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0CF152D5"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-.078</w:t>
            </w:r>
            <w:r w:rsidRPr="00DF49D3">
              <w:rPr>
                <w:rFonts w:ascii="Times New Roman" w:eastAsia="Times New Roman" w:hAnsi="Times New Roman" w:cs="Times New Roman"/>
                <w:color w:val="000000"/>
                <w:sz w:val="22"/>
                <w:szCs w:val="22"/>
                <w:lang w:val="en-US" w:eastAsia="en-US"/>
              </w:rPr>
              <w:t>**</w:t>
            </w:r>
          </w:p>
        </w:tc>
        <w:tc>
          <w:tcPr>
            <w:tcW w:w="450" w:type="pct"/>
          </w:tcPr>
          <w:p w14:paraId="21037A51"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(.019)</w:t>
            </w:r>
          </w:p>
        </w:tc>
      </w:tr>
      <w:tr w:rsidR="008866BA" w:rsidRPr="00DF49D3" w14:paraId="7F22CEEC" w14:textId="77777777" w:rsidTr="00E97933">
        <w:tc>
          <w:tcPr>
            <w:tcW w:w="1345" w:type="pct"/>
          </w:tcPr>
          <w:p w14:paraId="2666F059"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 xml:space="preserve">Owns shares x </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position</w:t>
            </w:r>
          </w:p>
        </w:tc>
        <w:tc>
          <w:tcPr>
            <w:tcW w:w="457" w:type="pct"/>
          </w:tcPr>
          <w:p w14:paraId="561F5F1F"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0C910B78"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3371C0F4"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2E04199F"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6E57BF74"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458" w:type="pct"/>
          </w:tcPr>
          <w:p w14:paraId="3758A50D"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5EC0AA61"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-.057</w:t>
            </w:r>
            <w:r w:rsidRPr="00DF49D3">
              <w:rPr>
                <w:rFonts w:ascii="Times New Roman" w:eastAsia="Times New Roman" w:hAnsi="Times New Roman" w:cs="Times New Roman"/>
                <w:color w:val="000000"/>
                <w:sz w:val="22"/>
                <w:szCs w:val="22"/>
                <w:lang w:val="en-US" w:eastAsia="en-US"/>
              </w:rPr>
              <w:t>**</w:t>
            </w:r>
          </w:p>
        </w:tc>
        <w:tc>
          <w:tcPr>
            <w:tcW w:w="450" w:type="pct"/>
          </w:tcPr>
          <w:p w14:paraId="20553018"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(.020)</w:t>
            </w:r>
          </w:p>
        </w:tc>
      </w:tr>
      <w:tr w:rsidR="008866BA" w:rsidRPr="00DF49D3" w14:paraId="0970498C" w14:textId="77777777" w:rsidTr="00E97933">
        <w:tc>
          <w:tcPr>
            <w:tcW w:w="1345" w:type="pct"/>
          </w:tcPr>
          <w:p w14:paraId="75693B80"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Controls</w:t>
            </w:r>
          </w:p>
        </w:tc>
        <w:tc>
          <w:tcPr>
            <w:tcW w:w="457" w:type="pct"/>
          </w:tcPr>
          <w:p w14:paraId="611CA2CC"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458" w:type="pct"/>
          </w:tcPr>
          <w:p w14:paraId="229E4B58"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2DBD43A4"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458" w:type="pct"/>
          </w:tcPr>
          <w:p w14:paraId="50D8A7CB"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22A9FFF3"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458" w:type="pct"/>
          </w:tcPr>
          <w:p w14:paraId="6ECCC1A6"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402DFC3C" w14:textId="77777777" w:rsidR="008866BA" w:rsidRPr="00DF49D3" w:rsidRDefault="008866BA" w:rsidP="00E97933">
            <w:pPr>
              <w:tabs>
                <w:tab w:val="decimal" w:pos="372"/>
              </w:tabs>
              <w:spacing w:before="20" w:after="20"/>
              <w:rPr>
                <w:rFonts w:ascii="Times New Roman" w:hAnsi="Times New Roman" w:cs="Times New Roman"/>
                <w:sz w:val="22"/>
                <w:szCs w:val="22"/>
              </w:rPr>
            </w:pPr>
          </w:p>
        </w:tc>
        <w:tc>
          <w:tcPr>
            <w:tcW w:w="450" w:type="pct"/>
          </w:tcPr>
          <w:p w14:paraId="3F32583F"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5556B20D" w14:textId="77777777" w:rsidTr="00E97933">
        <w:tc>
          <w:tcPr>
            <w:tcW w:w="1345" w:type="pct"/>
          </w:tcPr>
          <w:p w14:paraId="33C23F79"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Age</w:t>
            </w:r>
          </w:p>
        </w:tc>
        <w:tc>
          <w:tcPr>
            <w:tcW w:w="457" w:type="pct"/>
          </w:tcPr>
          <w:p w14:paraId="3E09E6F7"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hAnsi="Times New Roman" w:cs="Times New Roman"/>
                <w:sz w:val="22"/>
                <w:szCs w:val="22"/>
              </w:rPr>
              <w:t>.185</w:t>
            </w:r>
            <w:r w:rsidRPr="00DF49D3">
              <w:rPr>
                <w:rFonts w:ascii="Times New Roman" w:hAnsi="Times New Roman" w:cs="Times New Roman"/>
                <w:sz w:val="22"/>
                <w:szCs w:val="22"/>
              </w:rPr>
              <w:t>**</w:t>
            </w:r>
          </w:p>
        </w:tc>
        <w:tc>
          <w:tcPr>
            <w:tcW w:w="458" w:type="pct"/>
          </w:tcPr>
          <w:p w14:paraId="1CEE5BB0"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(.013)</w:t>
            </w:r>
          </w:p>
        </w:tc>
        <w:tc>
          <w:tcPr>
            <w:tcW w:w="458" w:type="pct"/>
          </w:tcPr>
          <w:p w14:paraId="7F402D20"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.162</w:t>
            </w:r>
            <w:r w:rsidRPr="00DF49D3">
              <w:rPr>
                <w:rFonts w:ascii="Times New Roman" w:hAnsi="Times New Roman" w:cs="Times New Roman"/>
                <w:sz w:val="22"/>
                <w:szCs w:val="22"/>
              </w:rPr>
              <w:t>**</w:t>
            </w:r>
          </w:p>
        </w:tc>
        <w:tc>
          <w:tcPr>
            <w:tcW w:w="458" w:type="pct"/>
          </w:tcPr>
          <w:p w14:paraId="5C101BAF"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(.014)</w:t>
            </w:r>
          </w:p>
        </w:tc>
        <w:tc>
          <w:tcPr>
            <w:tcW w:w="458" w:type="pct"/>
          </w:tcPr>
          <w:p w14:paraId="7102FA8A"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hAnsi="Times New Roman" w:cs="Times New Roman"/>
                <w:sz w:val="22"/>
                <w:szCs w:val="22"/>
              </w:rPr>
              <w:t>.162</w:t>
            </w:r>
            <w:r w:rsidRPr="00DF49D3">
              <w:rPr>
                <w:rFonts w:ascii="Times New Roman" w:hAnsi="Times New Roman" w:cs="Times New Roman"/>
                <w:sz w:val="22"/>
                <w:szCs w:val="22"/>
              </w:rPr>
              <w:t>**</w:t>
            </w:r>
          </w:p>
        </w:tc>
        <w:tc>
          <w:tcPr>
            <w:tcW w:w="458" w:type="pct"/>
          </w:tcPr>
          <w:p w14:paraId="1A52648A"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(.014)</w:t>
            </w:r>
          </w:p>
        </w:tc>
        <w:tc>
          <w:tcPr>
            <w:tcW w:w="458" w:type="pct"/>
          </w:tcPr>
          <w:p w14:paraId="65E7C4E4"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hAnsi="Times New Roman" w:cs="Times New Roman"/>
                <w:sz w:val="22"/>
                <w:szCs w:val="22"/>
              </w:rPr>
              <w:t>.163</w:t>
            </w:r>
            <w:r w:rsidRPr="00DF49D3">
              <w:rPr>
                <w:rFonts w:ascii="Times New Roman" w:hAnsi="Times New Roman" w:cs="Times New Roman"/>
                <w:sz w:val="22"/>
                <w:szCs w:val="22"/>
              </w:rPr>
              <w:t>**</w:t>
            </w:r>
          </w:p>
        </w:tc>
        <w:tc>
          <w:tcPr>
            <w:tcW w:w="450" w:type="pct"/>
          </w:tcPr>
          <w:p w14:paraId="077958F7"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hAnsi="Times New Roman" w:cs="Times New Roman"/>
                <w:sz w:val="22"/>
                <w:szCs w:val="22"/>
              </w:rPr>
              <w:t>(.014)</w:t>
            </w:r>
          </w:p>
        </w:tc>
      </w:tr>
      <w:tr w:rsidR="008866BA" w:rsidRPr="00DF49D3" w14:paraId="27BC1A0A" w14:textId="77777777" w:rsidTr="00E97933">
        <w:tc>
          <w:tcPr>
            <w:tcW w:w="1345" w:type="pct"/>
          </w:tcPr>
          <w:p w14:paraId="79F99102"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Female</w:t>
            </w:r>
          </w:p>
        </w:tc>
        <w:tc>
          <w:tcPr>
            <w:tcW w:w="457" w:type="pct"/>
          </w:tcPr>
          <w:p w14:paraId="763CF654"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hAnsi="Times New Roman" w:cs="Times New Roman"/>
                <w:sz w:val="22"/>
                <w:szCs w:val="22"/>
              </w:rPr>
              <w:t>-.109**</w:t>
            </w:r>
          </w:p>
        </w:tc>
        <w:tc>
          <w:tcPr>
            <w:tcW w:w="458" w:type="pct"/>
          </w:tcPr>
          <w:p w14:paraId="1BC2F76B"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(.037)</w:t>
            </w:r>
          </w:p>
        </w:tc>
        <w:tc>
          <w:tcPr>
            <w:tcW w:w="458" w:type="pct"/>
          </w:tcPr>
          <w:p w14:paraId="219A83F0"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-.1</w:t>
            </w:r>
            <w:r w:rsidRPr="00DF49D3">
              <w:rPr>
                <w:rFonts w:ascii="Times New Roman" w:hAnsi="Times New Roman" w:cs="Times New Roman"/>
                <w:sz w:val="22"/>
                <w:szCs w:val="22"/>
              </w:rPr>
              <w:t>0</w:t>
            </w:r>
            <w:r>
              <w:rPr>
                <w:rFonts w:ascii="Times New Roman" w:hAnsi="Times New Roman" w:cs="Times New Roman"/>
                <w:sz w:val="22"/>
                <w:szCs w:val="22"/>
              </w:rPr>
              <w:t>1</w:t>
            </w:r>
            <w:r w:rsidRPr="00DF49D3">
              <w:rPr>
                <w:rFonts w:ascii="Times New Roman" w:hAnsi="Times New Roman" w:cs="Times New Roman"/>
                <w:sz w:val="22"/>
                <w:szCs w:val="22"/>
              </w:rPr>
              <w:t>**</w:t>
            </w:r>
          </w:p>
        </w:tc>
        <w:tc>
          <w:tcPr>
            <w:tcW w:w="458" w:type="pct"/>
          </w:tcPr>
          <w:p w14:paraId="3FC44D47"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(.038)</w:t>
            </w:r>
          </w:p>
        </w:tc>
        <w:tc>
          <w:tcPr>
            <w:tcW w:w="458" w:type="pct"/>
          </w:tcPr>
          <w:p w14:paraId="68D57462"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hAnsi="Times New Roman" w:cs="Times New Roman"/>
                <w:sz w:val="22"/>
                <w:szCs w:val="22"/>
              </w:rPr>
              <w:t>-.109</w:t>
            </w:r>
            <w:r w:rsidRPr="00DF49D3">
              <w:rPr>
                <w:rFonts w:ascii="Times New Roman" w:hAnsi="Times New Roman" w:cs="Times New Roman"/>
                <w:sz w:val="22"/>
                <w:szCs w:val="22"/>
              </w:rPr>
              <w:t>**</w:t>
            </w:r>
          </w:p>
        </w:tc>
        <w:tc>
          <w:tcPr>
            <w:tcW w:w="458" w:type="pct"/>
          </w:tcPr>
          <w:p w14:paraId="5FDEBA67"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(.038)</w:t>
            </w:r>
          </w:p>
        </w:tc>
        <w:tc>
          <w:tcPr>
            <w:tcW w:w="458" w:type="pct"/>
          </w:tcPr>
          <w:p w14:paraId="7EA1E359"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hAnsi="Times New Roman" w:cs="Times New Roman"/>
                <w:sz w:val="22"/>
                <w:szCs w:val="22"/>
              </w:rPr>
              <w:t>-.101</w:t>
            </w:r>
            <w:r w:rsidRPr="00DF49D3">
              <w:rPr>
                <w:rFonts w:ascii="Times New Roman" w:hAnsi="Times New Roman" w:cs="Times New Roman"/>
                <w:sz w:val="22"/>
                <w:szCs w:val="22"/>
              </w:rPr>
              <w:t>**</w:t>
            </w:r>
          </w:p>
        </w:tc>
        <w:tc>
          <w:tcPr>
            <w:tcW w:w="450" w:type="pct"/>
          </w:tcPr>
          <w:p w14:paraId="239BB6AF"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hAnsi="Times New Roman" w:cs="Times New Roman"/>
                <w:sz w:val="22"/>
                <w:szCs w:val="22"/>
              </w:rPr>
              <w:t>(.038)</w:t>
            </w:r>
          </w:p>
        </w:tc>
      </w:tr>
      <w:tr w:rsidR="008866BA" w:rsidRPr="00DF49D3" w14:paraId="6D266051" w14:textId="77777777" w:rsidTr="00E97933">
        <w:tc>
          <w:tcPr>
            <w:tcW w:w="1345" w:type="pct"/>
          </w:tcPr>
          <w:p w14:paraId="763FA987"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University education</w:t>
            </w:r>
          </w:p>
        </w:tc>
        <w:tc>
          <w:tcPr>
            <w:tcW w:w="457" w:type="pct"/>
          </w:tcPr>
          <w:p w14:paraId="03578D38"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-.061</w:t>
            </w:r>
          </w:p>
        </w:tc>
        <w:tc>
          <w:tcPr>
            <w:tcW w:w="458" w:type="pct"/>
          </w:tcPr>
          <w:p w14:paraId="50D1437B"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(.040)</w:t>
            </w:r>
          </w:p>
        </w:tc>
        <w:tc>
          <w:tcPr>
            <w:tcW w:w="458" w:type="pct"/>
          </w:tcPr>
          <w:p w14:paraId="0716B0FC"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-.076</w:t>
            </w:r>
          </w:p>
        </w:tc>
        <w:tc>
          <w:tcPr>
            <w:tcW w:w="458" w:type="pct"/>
          </w:tcPr>
          <w:p w14:paraId="0C906B39"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(.040</w:t>
            </w:r>
            <w:r w:rsidRPr="00DF49D3">
              <w:rPr>
                <w:rFonts w:ascii="Times New Roman" w:eastAsia="Times New Roman" w:hAnsi="Times New Roman" w:cs="Times New Roman"/>
                <w:color w:val="000000"/>
                <w:sz w:val="22"/>
                <w:szCs w:val="22"/>
                <w:lang w:val="en-US" w:eastAsia="en-US"/>
              </w:rPr>
              <w:t>)</w:t>
            </w:r>
          </w:p>
        </w:tc>
        <w:tc>
          <w:tcPr>
            <w:tcW w:w="458" w:type="pct"/>
          </w:tcPr>
          <w:p w14:paraId="1B6E1B9D"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-.078</w:t>
            </w:r>
          </w:p>
        </w:tc>
        <w:tc>
          <w:tcPr>
            <w:tcW w:w="458" w:type="pct"/>
          </w:tcPr>
          <w:p w14:paraId="6A260876"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(.037</w:t>
            </w:r>
            <w:r w:rsidRPr="00DF49D3">
              <w:rPr>
                <w:rFonts w:ascii="Times New Roman" w:eastAsia="Times New Roman" w:hAnsi="Times New Roman" w:cs="Times New Roman"/>
                <w:color w:val="000000"/>
                <w:sz w:val="22"/>
                <w:szCs w:val="22"/>
                <w:lang w:val="en-US" w:eastAsia="en-US"/>
              </w:rPr>
              <w:t>)</w:t>
            </w:r>
          </w:p>
        </w:tc>
        <w:tc>
          <w:tcPr>
            <w:tcW w:w="458" w:type="pct"/>
          </w:tcPr>
          <w:p w14:paraId="501F7A12"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-.076</w:t>
            </w:r>
          </w:p>
        </w:tc>
        <w:tc>
          <w:tcPr>
            <w:tcW w:w="450" w:type="pct"/>
          </w:tcPr>
          <w:p w14:paraId="629AF142"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(.041)</w:t>
            </w:r>
          </w:p>
        </w:tc>
      </w:tr>
      <w:tr w:rsidR="008866BA" w:rsidRPr="00DF49D3" w14:paraId="2371B90B" w14:textId="77777777" w:rsidTr="00E97933">
        <w:tc>
          <w:tcPr>
            <w:tcW w:w="1345" w:type="pct"/>
          </w:tcPr>
          <w:p w14:paraId="744A007A" w14:textId="77777777" w:rsidR="008866BA" w:rsidRPr="00213B1E" w:rsidRDefault="008866BA" w:rsidP="00E97933">
            <w:pPr>
              <w:spacing w:before="20" w:after="20"/>
              <w:rPr>
                <w:rFonts w:ascii="Times New Roman" w:hAnsi="Times New Roman" w:cs="Times New Roman"/>
                <w:sz w:val="22"/>
                <w:szCs w:val="22"/>
              </w:rPr>
            </w:pPr>
            <w:r w:rsidRPr="00213B1E">
              <w:rPr>
                <w:rFonts w:ascii="Times New Roman" w:hAnsi="Times New Roman" w:cs="Times New Roman"/>
                <w:sz w:val="22"/>
                <w:szCs w:val="22"/>
              </w:rPr>
              <w:t xml:space="preserve">  Australian born</w:t>
            </w:r>
          </w:p>
        </w:tc>
        <w:tc>
          <w:tcPr>
            <w:tcW w:w="457" w:type="pct"/>
          </w:tcPr>
          <w:p w14:paraId="56014EAA"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.247</w:t>
            </w:r>
            <w:r w:rsidRPr="00DF49D3">
              <w:rPr>
                <w:rFonts w:ascii="Times New Roman" w:eastAsia="Times New Roman" w:hAnsi="Times New Roman" w:cs="Times New Roman"/>
                <w:color w:val="000000"/>
                <w:sz w:val="22"/>
                <w:szCs w:val="22"/>
                <w:lang w:val="en-US" w:eastAsia="en-US"/>
              </w:rPr>
              <w:t>**</w:t>
            </w:r>
          </w:p>
        </w:tc>
        <w:tc>
          <w:tcPr>
            <w:tcW w:w="458" w:type="pct"/>
          </w:tcPr>
          <w:p w14:paraId="0B33C3D3" w14:textId="77777777" w:rsidR="008866BA" w:rsidRPr="00DF49D3" w:rsidRDefault="008866BA" w:rsidP="00E97933">
            <w:pPr>
              <w:tabs>
                <w:tab w:val="decimal" w:pos="354"/>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(.042</w:t>
            </w:r>
            <w:r w:rsidRPr="00DF49D3">
              <w:rPr>
                <w:rFonts w:ascii="Times New Roman" w:eastAsia="Times New Roman" w:hAnsi="Times New Roman" w:cs="Times New Roman"/>
                <w:color w:val="000000"/>
                <w:sz w:val="22"/>
                <w:szCs w:val="22"/>
                <w:lang w:val="en-US" w:eastAsia="en-US"/>
              </w:rPr>
              <w:t>)</w:t>
            </w:r>
          </w:p>
        </w:tc>
        <w:tc>
          <w:tcPr>
            <w:tcW w:w="458" w:type="pct"/>
          </w:tcPr>
          <w:p w14:paraId="5BEC36FD"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.221</w:t>
            </w:r>
            <w:r w:rsidRPr="00DF49D3">
              <w:rPr>
                <w:rFonts w:ascii="Times New Roman" w:eastAsia="Times New Roman" w:hAnsi="Times New Roman" w:cs="Times New Roman"/>
                <w:color w:val="000000"/>
                <w:sz w:val="22"/>
                <w:szCs w:val="22"/>
                <w:lang w:val="en-US" w:eastAsia="en-US"/>
              </w:rPr>
              <w:t>**</w:t>
            </w:r>
          </w:p>
        </w:tc>
        <w:tc>
          <w:tcPr>
            <w:tcW w:w="458" w:type="pct"/>
          </w:tcPr>
          <w:p w14:paraId="100670BD"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458" w:type="pct"/>
          </w:tcPr>
          <w:p w14:paraId="621FBA8E"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.221</w:t>
            </w:r>
            <w:r w:rsidRPr="00DF49D3">
              <w:rPr>
                <w:rFonts w:ascii="Times New Roman" w:eastAsia="Times New Roman" w:hAnsi="Times New Roman" w:cs="Times New Roman"/>
                <w:color w:val="000000"/>
                <w:sz w:val="22"/>
                <w:szCs w:val="22"/>
                <w:lang w:val="en-US" w:eastAsia="en-US"/>
              </w:rPr>
              <w:t>**</w:t>
            </w:r>
          </w:p>
        </w:tc>
        <w:tc>
          <w:tcPr>
            <w:tcW w:w="458" w:type="pct"/>
          </w:tcPr>
          <w:p w14:paraId="7644C6C1"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458" w:type="pct"/>
          </w:tcPr>
          <w:p w14:paraId="4789CCE7" w14:textId="77777777" w:rsidR="008866BA" w:rsidRPr="00DF49D3" w:rsidRDefault="008866BA" w:rsidP="00E97933">
            <w:pPr>
              <w:tabs>
                <w:tab w:val="decimal" w:pos="37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223</w:t>
            </w:r>
            <w:r w:rsidRPr="00DF49D3">
              <w:rPr>
                <w:rFonts w:ascii="Times New Roman" w:eastAsia="Times New Roman" w:hAnsi="Times New Roman" w:cs="Times New Roman"/>
                <w:color w:val="000000"/>
                <w:sz w:val="22"/>
                <w:szCs w:val="22"/>
                <w:lang w:val="en-US" w:eastAsia="en-US"/>
              </w:rPr>
              <w:t>**</w:t>
            </w:r>
          </w:p>
        </w:tc>
        <w:tc>
          <w:tcPr>
            <w:tcW w:w="450" w:type="pct"/>
          </w:tcPr>
          <w:p w14:paraId="0C869E40" w14:textId="77777777" w:rsidR="008866BA" w:rsidRPr="00DF49D3" w:rsidRDefault="008866BA" w:rsidP="00E97933">
            <w:pPr>
              <w:tabs>
                <w:tab w:val="decimal" w:pos="26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(.044)</w:t>
            </w:r>
          </w:p>
        </w:tc>
      </w:tr>
      <w:tr w:rsidR="008866BA" w:rsidRPr="00DF49D3" w14:paraId="34B8ECCF" w14:textId="77777777" w:rsidTr="00E97933">
        <w:tc>
          <w:tcPr>
            <w:tcW w:w="1345" w:type="pct"/>
          </w:tcPr>
          <w:p w14:paraId="5CD4B2E3" w14:textId="77777777" w:rsidR="008866BA" w:rsidRPr="00213B1E" w:rsidRDefault="008866BA" w:rsidP="00E97933">
            <w:pPr>
              <w:spacing w:before="20" w:after="20"/>
              <w:rPr>
                <w:rFonts w:ascii="Times New Roman" w:hAnsi="Times New Roman" w:cs="Times New Roman"/>
                <w:sz w:val="22"/>
                <w:szCs w:val="22"/>
              </w:rPr>
            </w:pPr>
            <w:r w:rsidRPr="00213B1E">
              <w:rPr>
                <w:rFonts w:ascii="Times New Roman" w:hAnsi="Times New Roman" w:cs="Times New Roman"/>
                <w:sz w:val="22"/>
                <w:szCs w:val="22"/>
              </w:rPr>
              <w:t xml:space="preserve">  Family income</w:t>
            </w:r>
          </w:p>
        </w:tc>
        <w:tc>
          <w:tcPr>
            <w:tcW w:w="457" w:type="pct"/>
          </w:tcPr>
          <w:p w14:paraId="66DF8AC6"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.29</w:t>
            </w:r>
            <w:r w:rsidRPr="00DF49D3">
              <w:rPr>
                <w:rFonts w:ascii="Times New Roman" w:eastAsia="Times New Roman" w:hAnsi="Times New Roman" w:cs="Times New Roman"/>
                <w:color w:val="000000"/>
                <w:sz w:val="22"/>
                <w:szCs w:val="22"/>
                <w:lang w:val="en-US" w:eastAsia="en-US"/>
              </w:rPr>
              <w:t>9**</w:t>
            </w:r>
          </w:p>
        </w:tc>
        <w:tc>
          <w:tcPr>
            <w:tcW w:w="458" w:type="pct"/>
          </w:tcPr>
          <w:p w14:paraId="28DBC5BE" w14:textId="77777777" w:rsidR="008866BA" w:rsidRPr="00DF49D3" w:rsidRDefault="008866BA" w:rsidP="00E97933">
            <w:pPr>
              <w:tabs>
                <w:tab w:val="decimal" w:pos="354"/>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(.051</w:t>
            </w:r>
            <w:r w:rsidRPr="00DF49D3">
              <w:rPr>
                <w:rFonts w:ascii="Times New Roman" w:eastAsia="Times New Roman" w:hAnsi="Times New Roman" w:cs="Times New Roman"/>
                <w:color w:val="000000"/>
                <w:sz w:val="22"/>
                <w:szCs w:val="22"/>
                <w:lang w:val="en-US" w:eastAsia="en-US"/>
              </w:rPr>
              <w:t>)</w:t>
            </w:r>
          </w:p>
        </w:tc>
        <w:tc>
          <w:tcPr>
            <w:tcW w:w="458" w:type="pct"/>
          </w:tcPr>
          <w:p w14:paraId="123DCE83"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.276</w:t>
            </w:r>
            <w:r w:rsidRPr="00DF49D3">
              <w:rPr>
                <w:rFonts w:ascii="Times New Roman" w:eastAsia="Times New Roman" w:hAnsi="Times New Roman" w:cs="Times New Roman"/>
                <w:color w:val="000000"/>
                <w:sz w:val="22"/>
                <w:szCs w:val="22"/>
                <w:lang w:val="en-US" w:eastAsia="en-US"/>
              </w:rPr>
              <w:t>**</w:t>
            </w:r>
          </w:p>
        </w:tc>
        <w:tc>
          <w:tcPr>
            <w:tcW w:w="458" w:type="pct"/>
          </w:tcPr>
          <w:p w14:paraId="68282BD0"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c>
          <w:tcPr>
            <w:tcW w:w="458" w:type="pct"/>
          </w:tcPr>
          <w:p w14:paraId="6825BB8D"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.274</w:t>
            </w:r>
            <w:r w:rsidRPr="00DF49D3">
              <w:rPr>
                <w:rFonts w:ascii="Times New Roman" w:eastAsia="Times New Roman" w:hAnsi="Times New Roman" w:cs="Times New Roman"/>
                <w:color w:val="000000"/>
                <w:sz w:val="22"/>
                <w:szCs w:val="22"/>
                <w:lang w:val="en-US" w:eastAsia="en-US"/>
              </w:rPr>
              <w:t>**</w:t>
            </w:r>
          </w:p>
        </w:tc>
        <w:tc>
          <w:tcPr>
            <w:tcW w:w="458" w:type="pct"/>
          </w:tcPr>
          <w:p w14:paraId="0A990D22"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c>
          <w:tcPr>
            <w:tcW w:w="458" w:type="pct"/>
          </w:tcPr>
          <w:p w14:paraId="2C997CF6" w14:textId="77777777" w:rsidR="008866BA" w:rsidRPr="00DF49D3" w:rsidRDefault="008866BA" w:rsidP="00E97933">
            <w:pPr>
              <w:tabs>
                <w:tab w:val="decimal" w:pos="37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276</w:t>
            </w:r>
            <w:r w:rsidRPr="00DF49D3">
              <w:rPr>
                <w:rFonts w:ascii="Times New Roman" w:eastAsia="Times New Roman" w:hAnsi="Times New Roman" w:cs="Times New Roman"/>
                <w:color w:val="000000"/>
                <w:sz w:val="22"/>
                <w:szCs w:val="22"/>
                <w:lang w:val="en-US" w:eastAsia="en-US"/>
              </w:rPr>
              <w:t>**</w:t>
            </w:r>
          </w:p>
        </w:tc>
        <w:tc>
          <w:tcPr>
            <w:tcW w:w="450" w:type="pct"/>
          </w:tcPr>
          <w:p w14:paraId="175BB845" w14:textId="77777777" w:rsidR="008866BA" w:rsidRPr="00DF49D3" w:rsidRDefault="008866BA" w:rsidP="00E97933">
            <w:pPr>
              <w:tabs>
                <w:tab w:val="decimal" w:pos="26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(.052</w:t>
            </w:r>
            <w:r w:rsidRPr="00DF49D3">
              <w:rPr>
                <w:rFonts w:ascii="Times New Roman" w:eastAsia="Times New Roman" w:hAnsi="Times New Roman" w:cs="Times New Roman"/>
                <w:color w:val="000000"/>
                <w:sz w:val="22"/>
                <w:szCs w:val="22"/>
                <w:lang w:val="en-US" w:eastAsia="en-US"/>
              </w:rPr>
              <w:t>)</w:t>
            </w:r>
          </w:p>
        </w:tc>
      </w:tr>
      <w:tr w:rsidR="008866BA" w:rsidRPr="00DF49D3" w14:paraId="4C8A56DF" w14:textId="77777777" w:rsidTr="00E97933">
        <w:tc>
          <w:tcPr>
            <w:tcW w:w="1345" w:type="pct"/>
          </w:tcPr>
          <w:p w14:paraId="35618E74" w14:textId="77777777" w:rsidR="008866BA" w:rsidRPr="00213B1E" w:rsidRDefault="008866BA" w:rsidP="00E97933">
            <w:pPr>
              <w:spacing w:line="120" w:lineRule="exact"/>
              <w:jc w:val="center"/>
              <w:rPr>
                <w:rFonts w:ascii="Times New Roman" w:hAnsi="Times New Roman" w:cs="Times New Roman"/>
                <w:sz w:val="22"/>
                <w:szCs w:val="22"/>
              </w:rPr>
            </w:pPr>
          </w:p>
        </w:tc>
        <w:tc>
          <w:tcPr>
            <w:tcW w:w="914" w:type="pct"/>
            <w:gridSpan w:val="2"/>
          </w:tcPr>
          <w:p w14:paraId="7AA2B607" w14:textId="77777777" w:rsidR="008866BA" w:rsidRPr="00DF49D3" w:rsidRDefault="008866BA" w:rsidP="00E97933">
            <w:pPr>
              <w:tabs>
                <w:tab w:val="decimal" w:pos="354"/>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16" w:type="pct"/>
            <w:gridSpan w:val="2"/>
          </w:tcPr>
          <w:p w14:paraId="4F2E2C18" w14:textId="77777777" w:rsidR="008866BA" w:rsidRPr="00DF49D3" w:rsidRDefault="008866BA" w:rsidP="00E97933">
            <w:pPr>
              <w:tabs>
                <w:tab w:val="decimal" w:pos="277"/>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16" w:type="pct"/>
            <w:gridSpan w:val="2"/>
          </w:tcPr>
          <w:p w14:paraId="395E70CE" w14:textId="77777777" w:rsidR="008866BA" w:rsidRPr="00DF49D3" w:rsidRDefault="008866BA" w:rsidP="00E97933">
            <w:pPr>
              <w:tabs>
                <w:tab w:val="decimal" w:pos="340"/>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908" w:type="pct"/>
            <w:gridSpan w:val="2"/>
          </w:tcPr>
          <w:p w14:paraId="771A71BD" w14:textId="77777777" w:rsidR="008866BA" w:rsidRPr="00DF49D3" w:rsidRDefault="008866BA" w:rsidP="00E97933">
            <w:pPr>
              <w:tabs>
                <w:tab w:val="decimal" w:pos="262"/>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8866BA" w:rsidRPr="00DF49D3" w14:paraId="5A84DC87" w14:textId="77777777" w:rsidTr="00E97933">
        <w:tc>
          <w:tcPr>
            <w:tcW w:w="1345" w:type="pct"/>
          </w:tcPr>
          <w:p w14:paraId="7233828C" w14:textId="77777777" w:rsidR="008866BA" w:rsidRPr="00213B1E" w:rsidRDefault="008866BA" w:rsidP="00E97933">
            <w:pPr>
              <w:spacing w:before="20" w:after="20"/>
              <w:rPr>
                <w:rFonts w:ascii="Times New Roman" w:hAnsi="Times New Roman" w:cs="Times New Roman"/>
                <w:sz w:val="22"/>
                <w:szCs w:val="22"/>
              </w:rPr>
            </w:pPr>
            <w:r w:rsidRPr="00213B1E">
              <w:rPr>
                <w:rFonts w:ascii="Times New Roman" w:hAnsi="Times New Roman" w:cs="Times New Roman"/>
                <w:sz w:val="22"/>
                <w:szCs w:val="22"/>
              </w:rPr>
              <w:t xml:space="preserve">    Constant</w:t>
            </w:r>
          </w:p>
        </w:tc>
        <w:tc>
          <w:tcPr>
            <w:tcW w:w="457" w:type="pct"/>
          </w:tcPr>
          <w:p w14:paraId="3D243763"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-3.6</w:t>
            </w: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9</w:t>
            </w:r>
            <w:r w:rsidRPr="00DF49D3">
              <w:rPr>
                <w:rFonts w:ascii="Times New Roman" w:eastAsia="Times New Roman" w:hAnsi="Times New Roman" w:cs="Times New Roman"/>
                <w:color w:val="000000"/>
                <w:sz w:val="22"/>
                <w:szCs w:val="22"/>
                <w:lang w:val="en-US" w:eastAsia="en-US"/>
              </w:rPr>
              <w:t>**</w:t>
            </w:r>
          </w:p>
        </w:tc>
        <w:tc>
          <w:tcPr>
            <w:tcW w:w="458" w:type="pct"/>
          </w:tcPr>
          <w:p w14:paraId="316D94A0"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(.11</w:t>
            </w:r>
            <w:r>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458" w:type="pct"/>
          </w:tcPr>
          <w:p w14:paraId="53EB98CA"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-2.5</w:t>
            </w:r>
            <w:r>
              <w:rPr>
                <w:rFonts w:ascii="Times New Roman" w:eastAsia="Times New Roman" w:hAnsi="Times New Roman" w:cs="Times New Roman"/>
                <w:color w:val="000000"/>
                <w:sz w:val="22"/>
                <w:szCs w:val="22"/>
                <w:lang w:val="en-US" w:eastAsia="en-US"/>
              </w:rPr>
              <w:t>32</w:t>
            </w:r>
            <w:r w:rsidRPr="00DF49D3">
              <w:rPr>
                <w:rFonts w:ascii="Times New Roman" w:eastAsia="Times New Roman" w:hAnsi="Times New Roman" w:cs="Times New Roman"/>
                <w:color w:val="000000"/>
                <w:sz w:val="22"/>
                <w:szCs w:val="22"/>
                <w:lang w:val="en-US" w:eastAsia="en-US"/>
              </w:rPr>
              <w:t>**</w:t>
            </w:r>
          </w:p>
        </w:tc>
        <w:tc>
          <w:tcPr>
            <w:tcW w:w="458" w:type="pct"/>
          </w:tcPr>
          <w:p w14:paraId="10514EFC"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(.143)</w:t>
            </w:r>
          </w:p>
        </w:tc>
        <w:tc>
          <w:tcPr>
            <w:tcW w:w="458" w:type="pct"/>
          </w:tcPr>
          <w:p w14:paraId="1A4FC59B"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-2.927</w:t>
            </w:r>
            <w:r w:rsidRPr="00DF49D3">
              <w:rPr>
                <w:rFonts w:ascii="Times New Roman" w:eastAsia="Times New Roman" w:hAnsi="Times New Roman" w:cs="Times New Roman"/>
                <w:color w:val="000000"/>
                <w:sz w:val="22"/>
                <w:szCs w:val="22"/>
                <w:lang w:val="en-US" w:eastAsia="en-US"/>
              </w:rPr>
              <w:t>**</w:t>
            </w:r>
          </w:p>
        </w:tc>
        <w:tc>
          <w:tcPr>
            <w:tcW w:w="458" w:type="pct"/>
          </w:tcPr>
          <w:p w14:paraId="015C9DA9"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(.19</w:t>
            </w:r>
            <w:r>
              <w:rPr>
                <w:rFonts w:ascii="Times New Roman" w:eastAsia="Times New Roman" w:hAnsi="Times New Roman" w:cs="Times New Roman"/>
                <w:color w:val="000000"/>
                <w:sz w:val="22"/>
                <w:szCs w:val="22"/>
                <w:lang w:val="en-US" w:eastAsia="en-US"/>
              </w:rPr>
              <w:t>0</w:t>
            </w:r>
            <w:r w:rsidRPr="00DF49D3">
              <w:rPr>
                <w:rFonts w:ascii="Times New Roman" w:eastAsia="Times New Roman" w:hAnsi="Times New Roman" w:cs="Times New Roman"/>
                <w:color w:val="000000"/>
                <w:sz w:val="22"/>
                <w:szCs w:val="22"/>
                <w:lang w:val="en-US" w:eastAsia="en-US"/>
              </w:rPr>
              <w:t>)</w:t>
            </w:r>
          </w:p>
        </w:tc>
        <w:tc>
          <w:tcPr>
            <w:tcW w:w="458" w:type="pct"/>
          </w:tcPr>
          <w:p w14:paraId="59190168" w14:textId="77777777" w:rsidR="008866BA" w:rsidRPr="00DF49D3" w:rsidRDefault="008866BA" w:rsidP="00E97933">
            <w:pPr>
              <w:tabs>
                <w:tab w:val="decimal" w:pos="372"/>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2.773</w:t>
            </w:r>
            <w:r w:rsidRPr="00DF49D3">
              <w:rPr>
                <w:rFonts w:ascii="Times New Roman" w:eastAsia="Times New Roman" w:hAnsi="Times New Roman" w:cs="Times New Roman"/>
                <w:color w:val="000000"/>
                <w:sz w:val="22"/>
                <w:szCs w:val="22"/>
                <w:lang w:val="en-US" w:eastAsia="en-US"/>
              </w:rPr>
              <w:t>**</w:t>
            </w:r>
          </w:p>
        </w:tc>
        <w:tc>
          <w:tcPr>
            <w:tcW w:w="450" w:type="pct"/>
          </w:tcPr>
          <w:p w14:paraId="2F57E8A5" w14:textId="77777777" w:rsidR="008866BA" w:rsidRPr="00DF49D3" w:rsidRDefault="008866BA" w:rsidP="00E97933">
            <w:pPr>
              <w:tabs>
                <w:tab w:val="decimal" w:pos="26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(.152</w:t>
            </w:r>
            <w:r w:rsidRPr="00DF49D3">
              <w:rPr>
                <w:rFonts w:ascii="Times New Roman" w:eastAsia="Times New Roman" w:hAnsi="Times New Roman" w:cs="Times New Roman"/>
                <w:color w:val="000000"/>
                <w:sz w:val="22"/>
                <w:szCs w:val="22"/>
                <w:lang w:val="en-US" w:eastAsia="en-US"/>
              </w:rPr>
              <w:t>)</w:t>
            </w:r>
          </w:p>
        </w:tc>
      </w:tr>
      <w:tr w:rsidR="008866BA" w:rsidRPr="00DF49D3" w14:paraId="1881C1EF" w14:textId="77777777" w:rsidTr="00E97933">
        <w:tc>
          <w:tcPr>
            <w:tcW w:w="1345" w:type="pct"/>
          </w:tcPr>
          <w:p w14:paraId="360D1809" w14:textId="77777777" w:rsidR="008866BA" w:rsidRPr="00213B1E" w:rsidRDefault="008866BA" w:rsidP="00E97933">
            <w:pPr>
              <w:spacing w:before="20" w:after="20"/>
              <w:rPr>
                <w:rFonts w:ascii="Times New Roman" w:hAnsi="Times New Roman" w:cs="Times New Roman"/>
                <w:sz w:val="22"/>
                <w:szCs w:val="22"/>
              </w:rPr>
            </w:pPr>
            <w:r w:rsidRPr="00213B1E">
              <w:rPr>
                <w:rFonts w:ascii="Times New Roman" w:hAnsi="Times New Roman" w:cs="Times New Roman"/>
                <w:sz w:val="22"/>
                <w:szCs w:val="22"/>
              </w:rPr>
              <w:t xml:space="preserve">    N</w:t>
            </w:r>
          </w:p>
        </w:tc>
        <w:tc>
          <w:tcPr>
            <w:tcW w:w="457" w:type="pct"/>
          </w:tcPr>
          <w:p w14:paraId="2F5FE7D0"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458" w:type="pct"/>
          </w:tcPr>
          <w:p w14:paraId="0D4CE88A"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458" w:type="pct"/>
          </w:tcPr>
          <w:p w14:paraId="5A819EAB"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458" w:type="pct"/>
          </w:tcPr>
          <w:p w14:paraId="39B0EA3A"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458" w:type="pct"/>
          </w:tcPr>
          <w:p w14:paraId="53168052"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458" w:type="pct"/>
          </w:tcPr>
          <w:p w14:paraId="2145AE0C" w14:textId="77777777" w:rsidR="008866BA" w:rsidRPr="00DF49D3" w:rsidRDefault="008866BA" w:rsidP="00E97933">
            <w:pPr>
              <w:tabs>
                <w:tab w:val="decimal" w:pos="340"/>
              </w:tabs>
              <w:spacing w:before="20" w:after="20"/>
              <w:rPr>
                <w:rFonts w:ascii="Times New Roman" w:hAnsi="Times New Roman" w:cs="Times New Roman"/>
                <w:sz w:val="22"/>
                <w:szCs w:val="22"/>
              </w:rPr>
            </w:pPr>
          </w:p>
        </w:tc>
        <w:tc>
          <w:tcPr>
            <w:tcW w:w="458" w:type="pct"/>
          </w:tcPr>
          <w:p w14:paraId="0932B730" w14:textId="77777777" w:rsidR="008866BA" w:rsidRPr="00DF49D3" w:rsidRDefault="008866BA" w:rsidP="00E97933">
            <w:pPr>
              <w:tabs>
                <w:tab w:val="decimal" w:pos="372"/>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450" w:type="pct"/>
          </w:tcPr>
          <w:p w14:paraId="79AA6215" w14:textId="77777777" w:rsidR="008866BA" w:rsidRPr="00DF49D3" w:rsidRDefault="008866BA" w:rsidP="00E97933">
            <w:pPr>
              <w:tabs>
                <w:tab w:val="decimal" w:pos="262"/>
              </w:tabs>
              <w:spacing w:before="20" w:after="20"/>
              <w:rPr>
                <w:rFonts w:ascii="Times New Roman" w:hAnsi="Times New Roman" w:cs="Times New Roman"/>
                <w:sz w:val="22"/>
                <w:szCs w:val="22"/>
              </w:rPr>
            </w:pPr>
          </w:p>
        </w:tc>
      </w:tr>
      <w:tr w:rsidR="008866BA" w:rsidRPr="00DF49D3" w14:paraId="30848838" w14:textId="77777777" w:rsidTr="00E97933">
        <w:tc>
          <w:tcPr>
            <w:tcW w:w="1345" w:type="pct"/>
          </w:tcPr>
          <w:p w14:paraId="44F99C81" w14:textId="77777777" w:rsidR="008866BA" w:rsidRPr="00213B1E" w:rsidRDefault="008866BA" w:rsidP="00E97933">
            <w:pPr>
              <w:spacing w:before="20" w:after="60"/>
              <w:rPr>
                <w:rFonts w:ascii="Times New Roman" w:hAnsi="Times New Roman" w:cs="Times New Roman"/>
                <w:sz w:val="22"/>
                <w:szCs w:val="22"/>
              </w:rPr>
            </w:pPr>
            <w:r>
              <w:rPr>
                <w:rFonts w:ascii="Times New Roman" w:hAnsi="Times New Roman" w:cs="Times New Roman"/>
                <w:sz w:val="22"/>
                <w:szCs w:val="22"/>
              </w:rPr>
              <w:t xml:space="preserve">    Log Likelihood</w:t>
            </w:r>
          </w:p>
        </w:tc>
        <w:tc>
          <w:tcPr>
            <w:tcW w:w="457" w:type="pct"/>
          </w:tcPr>
          <w:p w14:paraId="36F5E0EC" w14:textId="77777777" w:rsidR="008866BA" w:rsidRPr="00DF49D3" w:rsidRDefault="008866BA" w:rsidP="00E97933">
            <w:pPr>
              <w:tabs>
                <w:tab w:val="decimal" w:pos="318"/>
              </w:tabs>
              <w:spacing w:before="20" w:after="6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-8583.13</w:t>
            </w:r>
          </w:p>
        </w:tc>
        <w:tc>
          <w:tcPr>
            <w:tcW w:w="458" w:type="pct"/>
          </w:tcPr>
          <w:p w14:paraId="11C29255" w14:textId="77777777" w:rsidR="008866BA" w:rsidRPr="00DF49D3" w:rsidRDefault="008866BA" w:rsidP="00E97933">
            <w:pPr>
              <w:tabs>
                <w:tab w:val="decimal" w:pos="354"/>
              </w:tabs>
              <w:spacing w:before="20" w:after="60"/>
              <w:rPr>
                <w:rFonts w:cs="Times New Roman"/>
                <w:sz w:val="22"/>
                <w:szCs w:val="22"/>
              </w:rPr>
            </w:pPr>
          </w:p>
        </w:tc>
        <w:tc>
          <w:tcPr>
            <w:tcW w:w="458" w:type="pct"/>
          </w:tcPr>
          <w:p w14:paraId="70747D20" w14:textId="77777777" w:rsidR="008866BA" w:rsidRPr="00DF49D3" w:rsidRDefault="008866BA" w:rsidP="00E97933">
            <w:pPr>
              <w:tabs>
                <w:tab w:val="decimal" w:pos="387"/>
              </w:tabs>
              <w:spacing w:before="20" w:after="6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-8378.40</w:t>
            </w:r>
          </w:p>
        </w:tc>
        <w:tc>
          <w:tcPr>
            <w:tcW w:w="458" w:type="pct"/>
          </w:tcPr>
          <w:p w14:paraId="3FF121F2" w14:textId="77777777" w:rsidR="008866BA" w:rsidRPr="00DF49D3" w:rsidRDefault="008866BA" w:rsidP="00E97933">
            <w:pPr>
              <w:tabs>
                <w:tab w:val="decimal" w:pos="277"/>
              </w:tabs>
              <w:spacing w:before="20" w:after="60"/>
              <w:rPr>
                <w:rFonts w:cs="Times New Roman"/>
                <w:sz w:val="22"/>
                <w:szCs w:val="22"/>
              </w:rPr>
            </w:pPr>
          </w:p>
        </w:tc>
        <w:tc>
          <w:tcPr>
            <w:tcW w:w="458" w:type="pct"/>
          </w:tcPr>
          <w:p w14:paraId="20B01B5B" w14:textId="77777777" w:rsidR="008866BA" w:rsidRPr="00DF49D3" w:rsidRDefault="008866BA" w:rsidP="00E97933">
            <w:pPr>
              <w:tabs>
                <w:tab w:val="decimal" w:pos="309"/>
              </w:tabs>
              <w:spacing w:before="20" w:after="6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-8373.40</w:t>
            </w:r>
          </w:p>
        </w:tc>
        <w:tc>
          <w:tcPr>
            <w:tcW w:w="458" w:type="pct"/>
          </w:tcPr>
          <w:p w14:paraId="1F162EC1" w14:textId="77777777" w:rsidR="008866BA" w:rsidRPr="00DF49D3" w:rsidRDefault="008866BA" w:rsidP="00E97933">
            <w:pPr>
              <w:tabs>
                <w:tab w:val="decimal" w:pos="340"/>
              </w:tabs>
              <w:spacing w:before="20" w:after="60"/>
              <w:rPr>
                <w:rFonts w:cs="Times New Roman"/>
                <w:sz w:val="22"/>
                <w:szCs w:val="22"/>
              </w:rPr>
            </w:pPr>
          </w:p>
        </w:tc>
        <w:tc>
          <w:tcPr>
            <w:tcW w:w="458" w:type="pct"/>
          </w:tcPr>
          <w:p w14:paraId="310C5A89" w14:textId="77777777" w:rsidR="008866BA" w:rsidRPr="00DF49D3" w:rsidRDefault="008866BA" w:rsidP="00E97933">
            <w:pPr>
              <w:tabs>
                <w:tab w:val="decimal" w:pos="372"/>
              </w:tabs>
              <w:spacing w:before="20" w:after="6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-8368.62</w:t>
            </w:r>
          </w:p>
        </w:tc>
        <w:tc>
          <w:tcPr>
            <w:tcW w:w="450" w:type="pct"/>
          </w:tcPr>
          <w:p w14:paraId="41FA0AFE" w14:textId="77777777" w:rsidR="008866BA" w:rsidRPr="00DF49D3" w:rsidRDefault="008866BA" w:rsidP="00E97933">
            <w:pPr>
              <w:tabs>
                <w:tab w:val="decimal" w:pos="262"/>
              </w:tabs>
              <w:spacing w:before="20" w:after="60"/>
              <w:rPr>
                <w:rFonts w:cs="Times New Roman"/>
                <w:sz w:val="22"/>
                <w:szCs w:val="22"/>
              </w:rPr>
            </w:pPr>
          </w:p>
        </w:tc>
      </w:tr>
      <w:tr w:rsidR="008866BA" w:rsidRPr="00DF49D3" w14:paraId="021623ED" w14:textId="77777777" w:rsidTr="00E97933">
        <w:tc>
          <w:tcPr>
            <w:tcW w:w="1345" w:type="pct"/>
            <w:tcBorders>
              <w:bottom w:val="single" w:sz="4" w:space="0" w:color="auto"/>
            </w:tcBorders>
          </w:tcPr>
          <w:p w14:paraId="676A8CEE" w14:textId="77777777" w:rsidR="008866BA" w:rsidRPr="00213B1E" w:rsidRDefault="008866BA" w:rsidP="00E97933">
            <w:pPr>
              <w:spacing w:before="20" w:after="60"/>
              <w:rPr>
                <w:rFonts w:ascii="Times New Roman" w:hAnsi="Times New Roman" w:cs="Times New Roman"/>
                <w:sz w:val="22"/>
                <w:szCs w:val="22"/>
              </w:rPr>
            </w:pPr>
            <w:r w:rsidRPr="00213B1E">
              <w:rPr>
                <w:rFonts w:ascii="Times New Roman" w:hAnsi="Times New Roman" w:cs="Times New Roman"/>
                <w:sz w:val="22"/>
                <w:szCs w:val="22"/>
              </w:rPr>
              <w:t xml:space="preserve">    </w:t>
            </w:r>
            <w:r>
              <w:rPr>
                <w:rFonts w:ascii="Times New Roman" w:hAnsi="Times New Roman" w:cs="Times New Roman"/>
                <w:sz w:val="22"/>
                <w:szCs w:val="22"/>
              </w:rPr>
              <w:t>AIC</w:t>
            </w:r>
          </w:p>
        </w:tc>
        <w:tc>
          <w:tcPr>
            <w:tcW w:w="457" w:type="pct"/>
            <w:tcBorders>
              <w:bottom w:val="single" w:sz="4" w:space="0" w:color="auto"/>
            </w:tcBorders>
          </w:tcPr>
          <w:p w14:paraId="7DAD7653" w14:textId="77777777" w:rsidR="008866BA" w:rsidRPr="00DF49D3" w:rsidRDefault="008866BA" w:rsidP="00E97933">
            <w:pPr>
              <w:tabs>
                <w:tab w:val="decimal" w:pos="318"/>
              </w:tabs>
              <w:spacing w:before="20" w:after="6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Pr>
                <w:rFonts w:ascii="Times New Roman" w:eastAsia="Times New Roman" w:hAnsi="Times New Roman" w:cs="Times New Roman"/>
                <w:color w:val="000000"/>
                <w:sz w:val="22"/>
                <w:szCs w:val="22"/>
                <w:lang w:val="en-US" w:eastAsia="en-US"/>
              </w:rPr>
              <w:t>7196.25</w:t>
            </w:r>
          </w:p>
        </w:tc>
        <w:tc>
          <w:tcPr>
            <w:tcW w:w="458" w:type="pct"/>
            <w:tcBorders>
              <w:bottom w:val="single" w:sz="4" w:space="0" w:color="auto"/>
            </w:tcBorders>
          </w:tcPr>
          <w:p w14:paraId="02A155A0" w14:textId="77777777" w:rsidR="008866BA" w:rsidRPr="00DF49D3" w:rsidRDefault="008866BA" w:rsidP="00E97933">
            <w:pPr>
              <w:tabs>
                <w:tab w:val="decimal" w:pos="354"/>
              </w:tabs>
              <w:spacing w:before="20" w:after="60"/>
              <w:rPr>
                <w:rFonts w:ascii="Times New Roman" w:hAnsi="Times New Roman" w:cs="Times New Roman"/>
                <w:sz w:val="22"/>
                <w:szCs w:val="22"/>
              </w:rPr>
            </w:pPr>
          </w:p>
        </w:tc>
        <w:tc>
          <w:tcPr>
            <w:tcW w:w="458" w:type="pct"/>
            <w:tcBorders>
              <w:bottom w:val="single" w:sz="4" w:space="0" w:color="auto"/>
            </w:tcBorders>
          </w:tcPr>
          <w:p w14:paraId="025E9E31" w14:textId="77777777" w:rsidR="008866BA" w:rsidRPr="00DF49D3" w:rsidRDefault="008866BA" w:rsidP="00E97933">
            <w:pPr>
              <w:tabs>
                <w:tab w:val="decimal" w:pos="387"/>
              </w:tabs>
              <w:spacing w:before="20" w:after="6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16</w:t>
            </w:r>
            <w:r>
              <w:rPr>
                <w:rFonts w:ascii="Times New Roman" w:eastAsia="Times New Roman" w:hAnsi="Times New Roman" w:cs="Times New Roman"/>
                <w:color w:val="000000"/>
                <w:sz w:val="22"/>
                <w:szCs w:val="22"/>
                <w:lang w:val="en-US" w:eastAsia="en-US"/>
              </w:rPr>
              <w:t>790.80</w:t>
            </w:r>
          </w:p>
        </w:tc>
        <w:tc>
          <w:tcPr>
            <w:tcW w:w="458" w:type="pct"/>
            <w:tcBorders>
              <w:bottom w:val="single" w:sz="4" w:space="0" w:color="auto"/>
            </w:tcBorders>
          </w:tcPr>
          <w:p w14:paraId="02E760B9" w14:textId="77777777" w:rsidR="008866BA" w:rsidRPr="00DF49D3" w:rsidRDefault="008866BA" w:rsidP="00E97933">
            <w:pPr>
              <w:tabs>
                <w:tab w:val="decimal" w:pos="277"/>
              </w:tabs>
              <w:spacing w:before="20" w:after="60"/>
              <w:rPr>
                <w:rFonts w:ascii="Times New Roman" w:hAnsi="Times New Roman" w:cs="Times New Roman"/>
                <w:sz w:val="22"/>
                <w:szCs w:val="22"/>
              </w:rPr>
            </w:pPr>
          </w:p>
        </w:tc>
        <w:tc>
          <w:tcPr>
            <w:tcW w:w="458" w:type="pct"/>
            <w:tcBorders>
              <w:bottom w:val="single" w:sz="4" w:space="0" w:color="auto"/>
            </w:tcBorders>
          </w:tcPr>
          <w:p w14:paraId="0176560C" w14:textId="77777777" w:rsidR="008866BA" w:rsidRPr="00DF49D3" w:rsidRDefault="008866BA" w:rsidP="00E97933">
            <w:pPr>
              <w:tabs>
                <w:tab w:val="decimal" w:pos="309"/>
              </w:tabs>
              <w:spacing w:before="20" w:after="6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16</w:t>
            </w:r>
            <w:r>
              <w:rPr>
                <w:rFonts w:ascii="Times New Roman" w:eastAsia="Times New Roman" w:hAnsi="Times New Roman" w:cs="Times New Roman"/>
                <w:color w:val="000000"/>
                <w:sz w:val="22"/>
                <w:szCs w:val="22"/>
                <w:lang w:val="en-US" w:eastAsia="en-US"/>
              </w:rPr>
              <w:t>74.84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80</w:t>
            </w:r>
          </w:p>
        </w:tc>
        <w:tc>
          <w:tcPr>
            <w:tcW w:w="458" w:type="pct"/>
            <w:tcBorders>
              <w:bottom w:val="single" w:sz="4" w:space="0" w:color="auto"/>
            </w:tcBorders>
          </w:tcPr>
          <w:p w14:paraId="33CFC918" w14:textId="77777777" w:rsidR="008866BA" w:rsidRPr="00DF49D3" w:rsidRDefault="008866BA" w:rsidP="00E97933">
            <w:pPr>
              <w:tabs>
                <w:tab w:val="decimal" w:pos="340"/>
              </w:tabs>
              <w:spacing w:before="20" w:after="60"/>
              <w:rPr>
                <w:rFonts w:ascii="Times New Roman" w:hAnsi="Times New Roman" w:cs="Times New Roman"/>
                <w:sz w:val="22"/>
                <w:szCs w:val="22"/>
              </w:rPr>
            </w:pPr>
          </w:p>
        </w:tc>
        <w:tc>
          <w:tcPr>
            <w:tcW w:w="458" w:type="pct"/>
            <w:tcBorders>
              <w:bottom w:val="single" w:sz="4" w:space="0" w:color="auto"/>
            </w:tcBorders>
          </w:tcPr>
          <w:p w14:paraId="456259FD" w14:textId="77777777" w:rsidR="008866BA" w:rsidRPr="00DF49D3" w:rsidRDefault="008866BA" w:rsidP="00E97933">
            <w:pPr>
              <w:tabs>
                <w:tab w:val="decimal" w:pos="372"/>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16775.23</w:t>
            </w:r>
          </w:p>
        </w:tc>
        <w:tc>
          <w:tcPr>
            <w:tcW w:w="450" w:type="pct"/>
            <w:tcBorders>
              <w:bottom w:val="single" w:sz="4" w:space="0" w:color="auto"/>
            </w:tcBorders>
          </w:tcPr>
          <w:p w14:paraId="69231629" w14:textId="77777777" w:rsidR="008866BA" w:rsidRPr="00DF49D3" w:rsidRDefault="008866BA" w:rsidP="00E97933">
            <w:pPr>
              <w:tabs>
                <w:tab w:val="decimal" w:pos="262"/>
              </w:tabs>
              <w:spacing w:before="20" w:after="60"/>
              <w:rPr>
                <w:rFonts w:ascii="Times New Roman" w:hAnsi="Times New Roman" w:cs="Times New Roman"/>
                <w:sz w:val="22"/>
                <w:szCs w:val="22"/>
              </w:rPr>
            </w:pPr>
          </w:p>
        </w:tc>
      </w:tr>
    </w:tbl>
    <w:p w14:paraId="266CE655" w14:textId="77777777" w:rsidR="008866BA" w:rsidRPr="00DF49D3" w:rsidRDefault="008866BA" w:rsidP="003C1E6F">
      <w:pPr>
        <w:spacing w:before="120" w:after="120"/>
        <w:rPr>
          <w:rFonts w:eastAsia="Times New Roman" w:cs="Times New Roman"/>
          <w:color w:val="000000"/>
          <w:sz w:val="22"/>
          <w:szCs w:val="22"/>
          <w:lang w:val="en-US" w:eastAsia="en-US"/>
        </w:rPr>
      </w:pPr>
      <w:r w:rsidRPr="00DF49D3">
        <w:rPr>
          <w:rFonts w:eastAsia="Times New Roman" w:cs="Times New Roman"/>
          <w:color w:val="000000"/>
          <w:sz w:val="22"/>
          <w:szCs w:val="22"/>
          <w:lang w:val="en-US" w:eastAsia="en-US"/>
        </w:rPr>
        <w:t xml:space="preserve">* p&lt;0.05, ** p&lt;0.01, two-tailed test. Cells report </w:t>
      </w:r>
      <w:proofErr w:type="spellStart"/>
      <w:r w:rsidRPr="00DF49D3">
        <w:rPr>
          <w:rFonts w:eastAsia="Times New Roman" w:cs="Times New Roman"/>
          <w:color w:val="000000"/>
          <w:sz w:val="22"/>
          <w:szCs w:val="22"/>
          <w:lang w:val="en-US" w:eastAsia="en-US"/>
        </w:rPr>
        <w:t>logit</w:t>
      </w:r>
      <w:proofErr w:type="spellEnd"/>
      <w:r w:rsidRPr="00DF49D3">
        <w:rPr>
          <w:rFonts w:eastAsia="Times New Roman" w:cs="Times New Roman"/>
          <w:color w:val="000000"/>
          <w:sz w:val="22"/>
          <w:szCs w:val="22"/>
          <w:lang w:val="en-US" w:eastAsia="en-US"/>
        </w:rPr>
        <w:t xml:space="preserve"> coefficients with standard errors in parentheses. The models include survey fixed-effects.</w:t>
      </w:r>
    </w:p>
    <w:p w14:paraId="3ACD1D4E" w14:textId="77777777" w:rsidR="008866BA" w:rsidRPr="00DF49D3" w:rsidRDefault="008866BA" w:rsidP="003C1E6F">
      <w:pPr>
        <w:spacing w:before="120" w:after="120"/>
        <w:ind w:left="1134" w:hanging="1134"/>
        <w:rPr>
          <w:rFonts w:cs="Times New Roman"/>
          <w:sz w:val="22"/>
          <w:szCs w:val="22"/>
        </w:rPr>
      </w:pPr>
      <w:r w:rsidRPr="00DF49D3">
        <w:rPr>
          <w:rFonts w:cs="Times New Roman"/>
          <w:sz w:val="22"/>
          <w:szCs w:val="22"/>
        </w:rPr>
        <w:t>Sources</w:t>
      </w:r>
      <w:r w:rsidRPr="00DF49D3">
        <w:rPr>
          <w:rFonts w:cs="Times New Roman"/>
          <w:sz w:val="22"/>
          <w:szCs w:val="22"/>
        </w:rPr>
        <w:tab/>
        <w:t>Australian Election Study surveys, 2001-2016.</w:t>
      </w:r>
    </w:p>
    <w:p w14:paraId="5081BE77" w14:textId="77777777" w:rsidR="008866BA" w:rsidRDefault="008866BA" w:rsidP="0092408F">
      <w:pPr>
        <w:suppressAutoHyphens/>
        <w:spacing w:before="120" w:after="120" w:line="360" w:lineRule="auto"/>
        <w:rPr>
          <w:rFonts w:cs="Times New Roman"/>
          <w:color w:val="001A1A"/>
        </w:rPr>
        <w:sectPr w:rsidR="008866BA" w:rsidSect="0092408F">
          <w:endnotePr>
            <w:numFmt w:val="decimal"/>
          </w:endnotePr>
          <w:pgSz w:w="16840" w:h="11900" w:orient="landscape"/>
          <w:pgMar w:top="1440" w:right="1440" w:bottom="1440" w:left="1440" w:header="706" w:footer="706" w:gutter="0"/>
          <w:cols w:space="708"/>
          <w:titlePg/>
          <w:docGrid w:linePitch="326"/>
        </w:sectPr>
      </w:pPr>
    </w:p>
    <w:p w14:paraId="257B7BB0" w14:textId="10B02B62" w:rsidR="008866BA" w:rsidRDefault="008866BA" w:rsidP="0036776C">
      <w:pPr>
        <w:pStyle w:val="Para-Indent"/>
        <w:suppressAutoHyphens/>
        <w:spacing w:before="120" w:after="120" w:line="360" w:lineRule="auto"/>
        <w:ind w:firstLine="567"/>
        <w:rPr>
          <w:rFonts w:ascii="Times New Roman" w:hAnsi="Times New Roman"/>
          <w:color w:val="001A1A"/>
        </w:rPr>
      </w:pPr>
      <w:r w:rsidRPr="001C5565">
        <w:rPr>
          <w:rFonts w:ascii="Times New Roman" w:hAnsi="Times New Roman"/>
          <w:color w:val="001A1A"/>
        </w:rPr>
        <w:lastRenderedPageBreak/>
        <w:t xml:space="preserve">We begin, in model 2, by adding the Liberal and </w:t>
      </w:r>
      <w:proofErr w:type="spellStart"/>
      <w:r w:rsidRPr="001C5565">
        <w:rPr>
          <w:rFonts w:ascii="Times New Roman" w:hAnsi="Times New Roman"/>
          <w:color w:val="001A1A"/>
        </w:rPr>
        <w:t>Labor</w:t>
      </w:r>
      <w:proofErr w:type="spellEnd"/>
      <w:r w:rsidRPr="001C5565">
        <w:rPr>
          <w:rFonts w:ascii="Times New Roman" w:hAnsi="Times New Roman"/>
          <w:color w:val="001A1A"/>
        </w:rPr>
        <w:t xml:space="preserve"> policy positions to the baseline specification. We see that the vote is unaffected by the positions taken by the Liberals. The same is not true, however, for </w:t>
      </w:r>
      <w:proofErr w:type="spellStart"/>
      <w:r w:rsidRPr="001C5565">
        <w:rPr>
          <w:rFonts w:ascii="Times New Roman" w:hAnsi="Times New Roman"/>
          <w:color w:val="001A1A"/>
        </w:rPr>
        <w:t>Labor</w:t>
      </w:r>
      <w:proofErr w:type="spellEnd"/>
      <w:r w:rsidRPr="001C5565">
        <w:rPr>
          <w:rFonts w:ascii="Times New Roman" w:hAnsi="Times New Roman"/>
          <w:color w:val="001A1A"/>
        </w:rPr>
        <w:t xml:space="preserve">. As </w:t>
      </w:r>
      <w:proofErr w:type="spellStart"/>
      <w:r w:rsidRPr="001C5565">
        <w:rPr>
          <w:rFonts w:ascii="Times New Roman" w:hAnsi="Times New Roman"/>
          <w:color w:val="001A1A"/>
        </w:rPr>
        <w:t>Labor</w:t>
      </w:r>
      <w:proofErr w:type="spellEnd"/>
      <w:r w:rsidRPr="001C5565">
        <w:rPr>
          <w:rFonts w:ascii="Times New Roman" w:hAnsi="Times New Roman"/>
          <w:color w:val="001A1A"/>
        </w:rPr>
        <w:t xml:space="preserve"> takes more moderate positions, voter support for the Coalition declines (recall that left-right measures are coded so right is higher and left lower, per standard practice). Alternatively</w:t>
      </w:r>
      <w:r w:rsidRPr="00C637B8">
        <w:rPr>
          <w:rFonts w:ascii="Times New Roman" w:hAnsi="Times New Roman"/>
          <w:color w:val="001A1A"/>
        </w:rPr>
        <w:t>, the</w:t>
      </w:r>
      <w:r>
        <w:rPr>
          <w:rFonts w:ascii="Times New Roman" w:hAnsi="Times New Roman"/>
          <w:color w:val="001A1A"/>
        </w:rPr>
        <w:t xml:space="preserve"> Coalition fares better, and by implication </w:t>
      </w:r>
      <w:proofErr w:type="spellStart"/>
      <w:r>
        <w:rPr>
          <w:rFonts w:ascii="Times New Roman" w:hAnsi="Times New Roman"/>
          <w:color w:val="001A1A"/>
        </w:rPr>
        <w:t>Labor</w:t>
      </w:r>
      <w:proofErr w:type="spellEnd"/>
      <w:r>
        <w:rPr>
          <w:rFonts w:ascii="Times New Roman" w:hAnsi="Times New Roman"/>
          <w:color w:val="001A1A"/>
        </w:rPr>
        <w:t xml:space="preserve"> worse, when </w:t>
      </w:r>
      <w:proofErr w:type="spellStart"/>
      <w:r>
        <w:rPr>
          <w:rFonts w:ascii="Times New Roman" w:hAnsi="Times New Roman"/>
          <w:color w:val="001A1A"/>
        </w:rPr>
        <w:t>Labor</w:t>
      </w:r>
      <w:proofErr w:type="spellEnd"/>
      <w:r>
        <w:rPr>
          <w:rFonts w:ascii="Times New Roman" w:hAnsi="Times New Roman"/>
          <w:color w:val="001A1A"/>
        </w:rPr>
        <w:t xml:space="preserve"> moves leftward. More specifically, the -0.18 </w:t>
      </w:r>
      <w:proofErr w:type="spellStart"/>
      <w:r>
        <w:rPr>
          <w:rFonts w:ascii="Times New Roman" w:hAnsi="Times New Roman"/>
          <w:color w:val="001A1A"/>
        </w:rPr>
        <w:t>logit</w:t>
      </w:r>
      <w:proofErr w:type="spellEnd"/>
      <w:r>
        <w:rPr>
          <w:rFonts w:ascii="Times New Roman" w:hAnsi="Times New Roman"/>
          <w:color w:val="001A1A"/>
        </w:rPr>
        <w:t xml:space="preserve"> coefficient in model 3 translates into a 4 </w:t>
      </w:r>
      <w:proofErr w:type="spellStart"/>
      <w:r>
        <w:rPr>
          <w:rFonts w:ascii="Times New Roman" w:hAnsi="Times New Roman"/>
          <w:color w:val="001A1A"/>
        </w:rPr>
        <w:t>percent</w:t>
      </w:r>
      <w:proofErr w:type="spellEnd"/>
      <w:r>
        <w:rPr>
          <w:rFonts w:ascii="Times New Roman" w:hAnsi="Times New Roman"/>
          <w:color w:val="001A1A"/>
        </w:rPr>
        <w:t xml:space="preserve"> decline in the probability of voting for the Coalition for each rightward step along the zero to 10 left-right scale. For example, if </w:t>
      </w:r>
      <w:proofErr w:type="spellStart"/>
      <w:r>
        <w:rPr>
          <w:rFonts w:ascii="Times New Roman" w:hAnsi="Times New Roman"/>
          <w:color w:val="001A1A"/>
        </w:rPr>
        <w:t>Labor</w:t>
      </w:r>
      <w:proofErr w:type="spellEnd"/>
      <w:r>
        <w:rPr>
          <w:rFonts w:ascii="Times New Roman" w:hAnsi="Times New Roman"/>
          <w:color w:val="001A1A"/>
        </w:rPr>
        <w:t xml:space="preserve"> is perceived at holding a solidly leftist position (for example, at three on the scale), then the respondent votes for the Coalition with a probability 0.38. But if </w:t>
      </w:r>
      <w:proofErr w:type="spellStart"/>
      <w:r>
        <w:rPr>
          <w:rFonts w:ascii="Times New Roman" w:hAnsi="Times New Roman"/>
          <w:color w:val="001A1A"/>
        </w:rPr>
        <w:t>Labor</w:t>
      </w:r>
      <w:proofErr w:type="spellEnd"/>
      <w:r>
        <w:rPr>
          <w:rFonts w:ascii="Times New Roman" w:hAnsi="Times New Roman"/>
          <w:color w:val="001A1A"/>
        </w:rPr>
        <w:t xml:space="preserve"> is viewed more moderately (five on the scale), then the probability of voting centre-right declines to 0.30. Thus, for </w:t>
      </w:r>
      <w:proofErr w:type="spellStart"/>
      <w:r>
        <w:rPr>
          <w:rFonts w:ascii="Times New Roman" w:hAnsi="Times New Roman"/>
          <w:color w:val="001A1A"/>
        </w:rPr>
        <w:t>Labor</w:t>
      </w:r>
      <w:proofErr w:type="spellEnd"/>
      <w:r>
        <w:rPr>
          <w:rFonts w:ascii="Times New Roman" w:hAnsi="Times New Roman"/>
          <w:color w:val="001A1A"/>
        </w:rPr>
        <w:t xml:space="preserve"> moderation pays off. </w:t>
      </w:r>
      <w:r>
        <w:rPr>
          <w:rFonts w:ascii="Times New Roman" w:hAnsi="Times New Roman"/>
        </w:rPr>
        <w:t>W</w:t>
      </w:r>
      <w:r w:rsidRPr="00440CCD">
        <w:rPr>
          <w:rFonts w:ascii="Times New Roman" w:hAnsi="Times New Roman"/>
        </w:rPr>
        <w:t xml:space="preserve">hen </w:t>
      </w:r>
      <w:r>
        <w:rPr>
          <w:rFonts w:ascii="Times New Roman" w:hAnsi="Times New Roman"/>
        </w:rPr>
        <w:t xml:space="preserve">the </w:t>
      </w:r>
      <w:proofErr w:type="spellStart"/>
      <w:r w:rsidRPr="00440CCD">
        <w:rPr>
          <w:rFonts w:ascii="Times New Roman" w:hAnsi="Times New Roman"/>
        </w:rPr>
        <w:t>Labor</w:t>
      </w:r>
      <w:proofErr w:type="spellEnd"/>
      <w:r w:rsidRPr="00440CCD">
        <w:rPr>
          <w:rFonts w:ascii="Times New Roman" w:hAnsi="Times New Roman"/>
        </w:rPr>
        <w:t xml:space="preserve"> </w:t>
      </w:r>
      <w:r>
        <w:rPr>
          <w:rFonts w:ascii="Times New Roman" w:hAnsi="Times New Roman"/>
        </w:rPr>
        <w:t xml:space="preserve">Party </w:t>
      </w:r>
      <w:r w:rsidRPr="00440CCD">
        <w:rPr>
          <w:rFonts w:ascii="Times New Roman" w:hAnsi="Times New Roman"/>
        </w:rPr>
        <w:t>mov</w:t>
      </w:r>
      <w:r>
        <w:rPr>
          <w:rFonts w:ascii="Times New Roman" w:hAnsi="Times New Roman"/>
        </w:rPr>
        <w:t>es</w:t>
      </w:r>
      <w:r w:rsidRPr="00440CCD">
        <w:rPr>
          <w:rFonts w:ascii="Times New Roman" w:hAnsi="Times New Roman"/>
        </w:rPr>
        <w:t xml:space="preserve"> right</w:t>
      </w:r>
      <w:r>
        <w:rPr>
          <w:rFonts w:ascii="Times New Roman" w:hAnsi="Times New Roman"/>
        </w:rPr>
        <w:t xml:space="preserve">ward to claim </w:t>
      </w:r>
      <w:r w:rsidR="00D273D4">
        <w:rPr>
          <w:rFonts w:ascii="Times New Roman" w:hAnsi="Times New Roman"/>
        </w:rPr>
        <w:t xml:space="preserve">the </w:t>
      </w:r>
      <w:r>
        <w:rPr>
          <w:rFonts w:ascii="Times New Roman" w:hAnsi="Times New Roman"/>
        </w:rPr>
        <w:t>middle ground</w:t>
      </w:r>
      <w:r w:rsidRPr="00440CCD">
        <w:rPr>
          <w:rFonts w:ascii="Times New Roman" w:hAnsi="Times New Roman"/>
        </w:rPr>
        <w:t xml:space="preserve">, </w:t>
      </w:r>
      <w:r>
        <w:rPr>
          <w:rFonts w:ascii="Times New Roman" w:hAnsi="Times New Roman"/>
        </w:rPr>
        <w:t>voters</w:t>
      </w:r>
      <w:r w:rsidRPr="00440CCD">
        <w:rPr>
          <w:rFonts w:ascii="Times New Roman" w:hAnsi="Times New Roman"/>
        </w:rPr>
        <w:t xml:space="preserve"> have less incentive to choose the Coalition, regardless of </w:t>
      </w:r>
      <w:r w:rsidR="00D273D4">
        <w:rPr>
          <w:rFonts w:ascii="Times New Roman" w:hAnsi="Times New Roman"/>
        </w:rPr>
        <w:t xml:space="preserve">their </w:t>
      </w:r>
      <w:r>
        <w:rPr>
          <w:rFonts w:ascii="Times New Roman" w:hAnsi="Times New Roman"/>
        </w:rPr>
        <w:t xml:space="preserve">status as </w:t>
      </w:r>
      <w:r w:rsidRPr="00440CCD">
        <w:rPr>
          <w:rFonts w:ascii="Times New Roman" w:hAnsi="Times New Roman"/>
        </w:rPr>
        <w:t xml:space="preserve">owners. </w:t>
      </w:r>
      <w:r>
        <w:rPr>
          <w:rFonts w:ascii="Times New Roman" w:hAnsi="Times New Roman"/>
        </w:rPr>
        <w:t xml:space="preserve">While this finding </w:t>
      </w:r>
      <w:r w:rsidR="00D273D4">
        <w:rPr>
          <w:rFonts w:ascii="Times New Roman" w:hAnsi="Times New Roman"/>
        </w:rPr>
        <w:t>places</w:t>
      </w:r>
      <w:r>
        <w:rPr>
          <w:rFonts w:ascii="Times New Roman" w:hAnsi="Times New Roman"/>
        </w:rPr>
        <w:t xml:space="preserve"> an important </w:t>
      </w:r>
      <w:r w:rsidR="00D273D4">
        <w:rPr>
          <w:rFonts w:ascii="Times New Roman" w:hAnsi="Times New Roman"/>
        </w:rPr>
        <w:t>caveat</w:t>
      </w:r>
      <w:r>
        <w:rPr>
          <w:rFonts w:ascii="Times New Roman" w:hAnsi="Times New Roman"/>
        </w:rPr>
        <w:t xml:space="preserve"> on patrimonial economic voting, it is </w:t>
      </w:r>
      <w:r>
        <w:rPr>
          <w:rFonts w:ascii="Times New Roman" w:hAnsi="Times New Roman"/>
          <w:color w:val="001A1A"/>
        </w:rPr>
        <w:t xml:space="preserve">consistent with more general insights about the electoral payoffs of position-taking by centre-left parties, a point emphasized by </w:t>
      </w:r>
      <w:proofErr w:type="spellStart"/>
      <w:r>
        <w:rPr>
          <w:rFonts w:ascii="Times New Roman" w:hAnsi="Times New Roman"/>
          <w:color w:val="001A1A"/>
        </w:rPr>
        <w:t>Kitschelt’s</w:t>
      </w:r>
      <w:proofErr w:type="spellEnd"/>
      <w:r>
        <w:rPr>
          <w:rFonts w:ascii="Times New Roman" w:hAnsi="Times New Roman"/>
          <w:color w:val="001A1A"/>
        </w:rPr>
        <w:t xml:space="preserve"> (1994) pioneering work on the left’s electoral dilemmas (see also Blyth and Katz</w:t>
      </w:r>
      <w:r w:rsidR="00D273D4">
        <w:rPr>
          <w:rFonts w:ascii="Times New Roman" w:hAnsi="Times New Roman"/>
          <w:color w:val="001A1A"/>
        </w:rPr>
        <w:t>, 2005</w:t>
      </w:r>
      <w:r>
        <w:rPr>
          <w:rFonts w:ascii="Times New Roman" w:hAnsi="Times New Roman"/>
          <w:color w:val="001A1A"/>
        </w:rPr>
        <w:t xml:space="preserve">; </w:t>
      </w:r>
      <w:proofErr w:type="spellStart"/>
      <w:r>
        <w:rPr>
          <w:rFonts w:ascii="Times New Roman" w:hAnsi="Times New Roman"/>
          <w:color w:val="001A1A"/>
        </w:rPr>
        <w:t>Kriesi</w:t>
      </w:r>
      <w:proofErr w:type="spellEnd"/>
      <w:r>
        <w:rPr>
          <w:rFonts w:ascii="Times New Roman" w:hAnsi="Times New Roman"/>
          <w:color w:val="001A1A"/>
        </w:rPr>
        <w:t xml:space="preserve"> et al</w:t>
      </w:r>
      <w:r w:rsidR="00D273D4">
        <w:rPr>
          <w:rFonts w:ascii="Times New Roman" w:hAnsi="Times New Roman"/>
          <w:color w:val="001A1A"/>
        </w:rPr>
        <w:t>,</w:t>
      </w:r>
      <w:r>
        <w:rPr>
          <w:rFonts w:ascii="Times New Roman" w:hAnsi="Times New Roman"/>
          <w:color w:val="001A1A"/>
        </w:rPr>
        <w:t xml:space="preserve"> 2008). </w:t>
      </w:r>
    </w:p>
    <w:p w14:paraId="72BB3F67" w14:textId="677A22CC" w:rsidR="008866BA" w:rsidRDefault="008866BA" w:rsidP="0036776C">
      <w:pPr>
        <w:pStyle w:val="Para-Indent"/>
        <w:suppressAutoHyphens/>
        <w:spacing w:before="120" w:after="120" w:line="360" w:lineRule="auto"/>
        <w:ind w:firstLine="567"/>
        <w:rPr>
          <w:rFonts w:ascii="Times New Roman" w:hAnsi="Times New Roman"/>
          <w:color w:val="001A1A"/>
        </w:rPr>
      </w:pPr>
      <w:r>
        <w:rPr>
          <w:rFonts w:ascii="Times New Roman" w:hAnsi="Times New Roman"/>
          <w:color w:val="001A1A"/>
        </w:rPr>
        <w:t xml:space="preserve">The remaining models in Table 1 examine how this position-taking effect shapes patrimonial economic voting. Liberal and </w:t>
      </w:r>
      <w:proofErr w:type="spellStart"/>
      <w:r>
        <w:rPr>
          <w:rFonts w:ascii="Times New Roman" w:hAnsi="Times New Roman"/>
          <w:color w:val="001A1A"/>
        </w:rPr>
        <w:t>Labor</w:t>
      </w:r>
      <w:proofErr w:type="spellEnd"/>
      <w:r>
        <w:rPr>
          <w:rFonts w:ascii="Times New Roman" w:hAnsi="Times New Roman"/>
          <w:color w:val="001A1A"/>
        </w:rPr>
        <w:t xml:space="preserve"> party positions are interacted with home ownership in model 3 and with share ownership in model 4. The nonlinear and unconditional nature of the coefficient estimates from the interactive modelling requires that we perform post-estimation analyses to assess the substantive results. Accordingly, we calculate a series of expected vote probabilities. These are produced by first manipulating combinations of party positions and ownership characteristics and then calculating the probability of voting for the centre-right from the </w:t>
      </w:r>
      <w:proofErr w:type="spellStart"/>
      <w:r>
        <w:rPr>
          <w:rFonts w:ascii="Times New Roman" w:hAnsi="Times New Roman"/>
          <w:color w:val="001A1A"/>
        </w:rPr>
        <w:t>logit</w:t>
      </w:r>
      <w:proofErr w:type="spellEnd"/>
      <w:r>
        <w:rPr>
          <w:rFonts w:ascii="Times New Roman" w:hAnsi="Times New Roman"/>
          <w:color w:val="001A1A"/>
        </w:rPr>
        <w:t xml:space="preserve"> models.</w:t>
      </w:r>
      <w:r w:rsidRPr="00D273D4">
        <w:rPr>
          <w:rStyle w:val="FootnoteReference"/>
          <w:rFonts w:ascii="Times New Roman" w:hAnsi="Times New Roman"/>
          <w:color w:val="001A1A"/>
        </w:rPr>
        <w:footnoteReference w:id="16"/>
      </w:r>
      <w:r w:rsidRPr="00D273D4">
        <w:rPr>
          <w:rFonts w:ascii="Times New Roman" w:hAnsi="Times New Roman"/>
          <w:color w:val="001A1A"/>
        </w:rPr>
        <w:t xml:space="preserve"> </w:t>
      </w:r>
    </w:p>
    <w:p w14:paraId="30862AC4" w14:textId="38F185B4" w:rsidR="008866BA" w:rsidRDefault="008866BA" w:rsidP="0036776C">
      <w:pPr>
        <w:pStyle w:val="Para-Indent"/>
        <w:suppressAutoHyphens/>
        <w:spacing w:before="120" w:after="120" w:line="360" w:lineRule="auto"/>
        <w:ind w:firstLine="567"/>
        <w:rPr>
          <w:rFonts w:ascii="Times New Roman" w:hAnsi="Times New Roman"/>
          <w:color w:val="001A1A"/>
        </w:rPr>
      </w:pPr>
      <w:r>
        <w:rPr>
          <w:rFonts w:ascii="Times New Roman" w:hAnsi="Times New Roman"/>
          <w:color w:val="001A1A"/>
        </w:rPr>
        <w:t xml:space="preserve">Expected probabilities are reported in Table 2. The first row provides a set of baseline expectations by vote probabilities produced by setting </w:t>
      </w:r>
      <w:proofErr w:type="spellStart"/>
      <w:r>
        <w:rPr>
          <w:rFonts w:ascii="Times New Roman" w:hAnsi="Times New Roman"/>
          <w:color w:val="001A1A"/>
        </w:rPr>
        <w:t>Labor</w:t>
      </w:r>
      <w:proofErr w:type="spellEnd"/>
      <w:r>
        <w:rPr>
          <w:rFonts w:ascii="Times New Roman" w:hAnsi="Times New Roman"/>
          <w:color w:val="001A1A"/>
        </w:rPr>
        <w:t xml:space="preserve"> and Liberal policy positions to their in-sample mean values. In this case, we see that voters who do not own assets select the Coalition with a probability of 0.41. Owning one’s own home increases that probability by just 0.04, to 0.45, while owning shares increases the probability of voting fo</w:t>
      </w:r>
      <w:r w:rsidR="00D273D4">
        <w:rPr>
          <w:rFonts w:ascii="Times New Roman" w:hAnsi="Times New Roman"/>
          <w:color w:val="001A1A"/>
        </w:rPr>
        <w:t xml:space="preserve">r the Coalition to 49 </w:t>
      </w:r>
      <w:proofErr w:type="spellStart"/>
      <w:r w:rsidR="00D273D4">
        <w:rPr>
          <w:rFonts w:ascii="Times New Roman" w:hAnsi="Times New Roman"/>
          <w:color w:val="001A1A"/>
        </w:rPr>
        <w:t>percent</w:t>
      </w:r>
      <w:proofErr w:type="spellEnd"/>
      <w:r w:rsidR="00D273D4">
        <w:rPr>
          <w:rFonts w:ascii="Times New Roman" w:hAnsi="Times New Roman"/>
          <w:color w:val="001A1A"/>
        </w:rPr>
        <w:t xml:space="preserve">. </w:t>
      </w:r>
    </w:p>
    <w:p w14:paraId="708D1A23" w14:textId="03E86CB9" w:rsidR="008866BA" w:rsidRDefault="008866BA" w:rsidP="002A7E46">
      <w:pPr>
        <w:suppressAutoHyphens/>
        <w:spacing w:before="240" w:after="240"/>
        <w:jc w:val="center"/>
        <w:rPr>
          <w:rFonts w:cs="Times New Roman"/>
          <w:b/>
        </w:rPr>
      </w:pPr>
      <w:r>
        <w:rPr>
          <w:rFonts w:cs="Times New Roman"/>
          <w:b/>
        </w:rPr>
        <w:lastRenderedPageBreak/>
        <w:t>Table 2: Party Positions and the Expected Probability of Voting for Coalition</w:t>
      </w:r>
    </w:p>
    <w:tbl>
      <w:tblPr>
        <w:tblW w:w="9225" w:type="dxa"/>
        <w:tblInd w:w="18" w:type="dxa"/>
        <w:tblBorders>
          <w:top w:val="single" w:sz="4" w:space="0" w:color="auto"/>
          <w:bottom w:val="single" w:sz="4" w:space="0" w:color="auto"/>
        </w:tblBorders>
        <w:tblLayout w:type="fixed"/>
        <w:tblLook w:val="04A0" w:firstRow="1" w:lastRow="0" w:firstColumn="1" w:lastColumn="0" w:noHBand="0" w:noVBand="1"/>
      </w:tblPr>
      <w:tblGrid>
        <w:gridCol w:w="1386"/>
        <w:gridCol w:w="1386"/>
        <w:gridCol w:w="1290"/>
        <w:gridCol w:w="1291"/>
        <w:gridCol w:w="1290"/>
        <w:gridCol w:w="1291"/>
        <w:gridCol w:w="1291"/>
      </w:tblGrid>
      <w:tr w:rsidR="008866BA" w:rsidRPr="00424E67" w14:paraId="5C294286" w14:textId="77777777" w:rsidTr="002A7E46">
        <w:trPr>
          <w:trHeight w:val="300"/>
        </w:trPr>
        <w:tc>
          <w:tcPr>
            <w:tcW w:w="2772" w:type="dxa"/>
            <w:gridSpan w:val="2"/>
            <w:tcBorders>
              <w:top w:val="single" w:sz="4" w:space="0" w:color="auto"/>
              <w:bottom w:val="nil"/>
              <w:right w:val="single" w:sz="4" w:space="0" w:color="auto"/>
            </w:tcBorders>
            <w:shd w:val="clear" w:color="auto" w:fill="auto"/>
            <w:noWrap/>
          </w:tcPr>
          <w:p w14:paraId="703092B8" w14:textId="77777777" w:rsidR="008866BA" w:rsidRPr="00424E67" w:rsidRDefault="008866BA" w:rsidP="002A7E46">
            <w:pPr>
              <w:suppressAutoHyphens/>
              <w:spacing w:before="6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Party Position</w:t>
            </w:r>
          </w:p>
        </w:tc>
        <w:tc>
          <w:tcPr>
            <w:tcW w:w="6453" w:type="dxa"/>
            <w:gridSpan w:val="5"/>
            <w:tcBorders>
              <w:left w:val="single" w:sz="4" w:space="0" w:color="auto"/>
              <w:bottom w:val="nil"/>
            </w:tcBorders>
            <w:shd w:val="clear" w:color="auto" w:fill="auto"/>
            <w:noWrap/>
          </w:tcPr>
          <w:p w14:paraId="12798D2A" w14:textId="77777777" w:rsidR="008866BA" w:rsidRPr="00424E67" w:rsidRDefault="008866BA" w:rsidP="002A7E46">
            <w:pPr>
              <w:suppressAutoHyphens/>
              <w:spacing w:before="6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 xml:space="preserve">Expected </w:t>
            </w:r>
            <w:r>
              <w:rPr>
                <w:rFonts w:eastAsia="Times New Roman" w:cs="Times New Roman"/>
                <w:color w:val="000000"/>
                <w:sz w:val="22"/>
                <w:szCs w:val="22"/>
                <w:lang w:val="en-US" w:eastAsia="en-US"/>
              </w:rPr>
              <w:t>P</w:t>
            </w:r>
            <w:r w:rsidRPr="00424E67">
              <w:rPr>
                <w:rFonts w:eastAsia="Times New Roman" w:cs="Times New Roman"/>
                <w:color w:val="000000"/>
                <w:sz w:val="22"/>
                <w:szCs w:val="22"/>
                <w:lang w:val="en-US" w:eastAsia="en-US"/>
              </w:rPr>
              <w:t xml:space="preserve">robability of </w:t>
            </w:r>
            <w:r>
              <w:rPr>
                <w:rFonts w:eastAsia="Times New Roman" w:cs="Times New Roman"/>
                <w:color w:val="000000"/>
                <w:sz w:val="22"/>
                <w:szCs w:val="22"/>
                <w:lang w:val="en-US" w:eastAsia="en-US"/>
              </w:rPr>
              <w:t>V</w:t>
            </w:r>
            <w:r w:rsidRPr="00424E67">
              <w:rPr>
                <w:rFonts w:eastAsia="Times New Roman" w:cs="Times New Roman"/>
                <w:color w:val="000000"/>
                <w:sz w:val="22"/>
                <w:szCs w:val="22"/>
                <w:lang w:val="en-US" w:eastAsia="en-US"/>
              </w:rPr>
              <w:t>oting for Coalition</w:t>
            </w:r>
          </w:p>
        </w:tc>
      </w:tr>
      <w:tr w:rsidR="008866BA" w:rsidRPr="00424E67" w14:paraId="06E704C1" w14:textId="77777777" w:rsidTr="002A7E46">
        <w:trPr>
          <w:trHeight w:val="300"/>
        </w:trPr>
        <w:tc>
          <w:tcPr>
            <w:tcW w:w="1386" w:type="dxa"/>
            <w:tcBorders>
              <w:top w:val="nil"/>
              <w:bottom w:val="single" w:sz="4" w:space="0" w:color="auto"/>
            </w:tcBorders>
            <w:shd w:val="clear" w:color="auto" w:fill="auto"/>
            <w:noWrap/>
            <w:vAlign w:val="bottom"/>
            <w:hideMark/>
          </w:tcPr>
          <w:p w14:paraId="35E9E659"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Liberal</w:t>
            </w:r>
          </w:p>
        </w:tc>
        <w:tc>
          <w:tcPr>
            <w:tcW w:w="1386" w:type="dxa"/>
            <w:tcBorders>
              <w:top w:val="nil"/>
              <w:bottom w:val="single" w:sz="4" w:space="0" w:color="auto"/>
              <w:right w:val="single" w:sz="4" w:space="0" w:color="auto"/>
            </w:tcBorders>
            <w:shd w:val="clear" w:color="auto" w:fill="auto"/>
            <w:noWrap/>
            <w:vAlign w:val="bottom"/>
            <w:hideMark/>
          </w:tcPr>
          <w:p w14:paraId="6936ABBD"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Labor</w:t>
            </w:r>
          </w:p>
        </w:tc>
        <w:tc>
          <w:tcPr>
            <w:tcW w:w="1290" w:type="dxa"/>
            <w:tcBorders>
              <w:top w:val="nil"/>
              <w:left w:val="single" w:sz="4" w:space="0" w:color="auto"/>
              <w:bottom w:val="single" w:sz="4" w:space="0" w:color="auto"/>
            </w:tcBorders>
            <w:shd w:val="clear" w:color="auto" w:fill="auto"/>
            <w:noWrap/>
            <w:vAlign w:val="bottom"/>
            <w:hideMark/>
          </w:tcPr>
          <w:p w14:paraId="71674F78"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Does not own assets</w:t>
            </w:r>
          </w:p>
        </w:tc>
        <w:tc>
          <w:tcPr>
            <w:tcW w:w="1291" w:type="dxa"/>
            <w:tcBorders>
              <w:top w:val="nil"/>
              <w:bottom w:val="single" w:sz="4" w:space="0" w:color="auto"/>
            </w:tcBorders>
            <w:shd w:val="clear" w:color="auto" w:fill="auto"/>
            <w:noWrap/>
            <w:vAlign w:val="bottom"/>
            <w:hideMark/>
          </w:tcPr>
          <w:p w14:paraId="23609852"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Owns home</w:t>
            </w:r>
          </w:p>
        </w:tc>
        <w:tc>
          <w:tcPr>
            <w:tcW w:w="1290" w:type="dxa"/>
            <w:tcBorders>
              <w:top w:val="nil"/>
              <w:bottom w:val="single" w:sz="4" w:space="0" w:color="auto"/>
            </w:tcBorders>
            <w:shd w:val="clear" w:color="auto" w:fill="auto"/>
            <w:noWrap/>
            <w:vAlign w:val="bottom"/>
            <w:hideMark/>
          </w:tcPr>
          <w:p w14:paraId="4BC040A7"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Probability difference</w:t>
            </w:r>
          </w:p>
        </w:tc>
        <w:tc>
          <w:tcPr>
            <w:tcW w:w="1291" w:type="dxa"/>
            <w:tcBorders>
              <w:top w:val="nil"/>
              <w:bottom w:val="single" w:sz="4" w:space="0" w:color="auto"/>
            </w:tcBorders>
            <w:shd w:val="clear" w:color="auto" w:fill="auto"/>
            <w:noWrap/>
            <w:vAlign w:val="bottom"/>
            <w:hideMark/>
          </w:tcPr>
          <w:p w14:paraId="297D2FB8"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Owns shares</w:t>
            </w:r>
          </w:p>
        </w:tc>
        <w:tc>
          <w:tcPr>
            <w:tcW w:w="1291" w:type="dxa"/>
            <w:tcBorders>
              <w:top w:val="nil"/>
              <w:bottom w:val="single" w:sz="4" w:space="0" w:color="auto"/>
            </w:tcBorders>
            <w:shd w:val="clear" w:color="auto" w:fill="auto"/>
            <w:noWrap/>
            <w:vAlign w:val="bottom"/>
            <w:hideMark/>
          </w:tcPr>
          <w:p w14:paraId="429C72A5"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Probability difference</w:t>
            </w:r>
          </w:p>
        </w:tc>
      </w:tr>
      <w:tr w:rsidR="008866BA" w:rsidRPr="00424E67" w14:paraId="6601E43D" w14:textId="77777777" w:rsidTr="002A7E46">
        <w:trPr>
          <w:trHeight w:val="300"/>
        </w:trPr>
        <w:tc>
          <w:tcPr>
            <w:tcW w:w="1386" w:type="dxa"/>
            <w:tcBorders>
              <w:top w:val="single" w:sz="4" w:space="0" w:color="auto"/>
              <w:bottom w:val="nil"/>
            </w:tcBorders>
            <w:shd w:val="clear" w:color="auto" w:fill="auto"/>
            <w:noWrap/>
            <w:hideMark/>
          </w:tcPr>
          <w:p w14:paraId="67AE074C" w14:textId="77777777" w:rsidR="008866BA" w:rsidRPr="00424E67" w:rsidRDefault="008866BA" w:rsidP="002A7E46">
            <w:pPr>
              <w:suppressAutoHyphens/>
              <w:spacing w:before="6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Mean (6.7)</w:t>
            </w:r>
          </w:p>
        </w:tc>
        <w:tc>
          <w:tcPr>
            <w:tcW w:w="1386" w:type="dxa"/>
            <w:tcBorders>
              <w:top w:val="single" w:sz="4" w:space="0" w:color="auto"/>
              <w:bottom w:val="nil"/>
              <w:right w:val="single" w:sz="4" w:space="0" w:color="auto"/>
            </w:tcBorders>
            <w:shd w:val="clear" w:color="auto" w:fill="auto"/>
            <w:noWrap/>
            <w:hideMark/>
          </w:tcPr>
          <w:p w14:paraId="1A5AEEBD" w14:textId="77777777" w:rsidR="008866BA" w:rsidRPr="00424E67" w:rsidRDefault="008866BA" w:rsidP="002A7E46">
            <w:pPr>
              <w:suppressAutoHyphens/>
              <w:spacing w:before="6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Mean (4.2)</w:t>
            </w:r>
          </w:p>
        </w:tc>
        <w:tc>
          <w:tcPr>
            <w:tcW w:w="1290" w:type="dxa"/>
            <w:tcBorders>
              <w:top w:val="single" w:sz="4" w:space="0" w:color="auto"/>
              <w:left w:val="single" w:sz="4" w:space="0" w:color="auto"/>
            </w:tcBorders>
            <w:shd w:val="clear" w:color="auto" w:fill="auto"/>
            <w:noWrap/>
            <w:hideMark/>
          </w:tcPr>
          <w:p w14:paraId="2D85935D" w14:textId="4702B390" w:rsidR="008866BA" w:rsidRPr="00424E67" w:rsidRDefault="008866BA" w:rsidP="002A7E46">
            <w:pPr>
              <w:tabs>
                <w:tab w:val="decimal" w:pos="187"/>
              </w:tabs>
              <w:suppressAutoHyphens/>
              <w:spacing w:before="6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0.41</w:t>
            </w:r>
          </w:p>
        </w:tc>
        <w:tc>
          <w:tcPr>
            <w:tcW w:w="1291" w:type="dxa"/>
            <w:tcBorders>
              <w:top w:val="single" w:sz="4" w:space="0" w:color="auto"/>
            </w:tcBorders>
            <w:shd w:val="clear" w:color="auto" w:fill="auto"/>
            <w:noWrap/>
            <w:hideMark/>
          </w:tcPr>
          <w:p w14:paraId="7873344B" w14:textId="77777777" w:rsidR="008866BA" w:rsidRPr="00424E67" w:rsidRDefault="008866BA" w:rsidP="002A7E46">
            <w:pPr>
              <w:tabs>
                <w:tab w:val="decimal" w:pos="315"/>
              </w:tabs>
              <w:suppressAutoHyphens/>
              <w:spacing w:before="6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0.45</w:t>
            </w:r>
          </w:p>
        </w:tc>
        <w:tc>
          <w:tcPr>
            <w:tcW w:w="1290" w:type="dxa"/>
            <w:tcBorders>
              <w:top w:val="single" w:sz="4" w:space="0" w:color="auto"/>
            </w:tcBorders>
            <w:shd w:val="clear" w:color="auto" w:fill="auto"/>
            <w:noWrap/>
            <w:hideMark/>
          </w:tcPr>
          <w:p w14:paraId="76AA1575" w14:textId="77777777" w:rsidR="008866BA" w:rsidRPr="002A7E46" w:rsidRDefault="008866BA" w:rsidP="002A7E46">
            <w:pPr>
              <w:tabs>
                <w:tab w:val="decimal" w:pos="441"/>
              </w:tabs>
              <w:suppressAutoHyphens/>
              <w:spacing w:before="6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0.04*</w:t>
            </w:r>
          </w:p>
        </w:tc>
        <w:tc>
          <w:tcPr>
            <w:tcW w:w="1291" w:type="dxa"/>
            <w:tcBorders>
              <w:top w:val="single" w:sz="4" w:space="0" w:color="auto"/>
            </w:tcBorders>
            <w:shd w:val="clear" w:color="auto" w:fill="auto"/>
            <w:noWrap/>
            <w:hideMark/>
          </w:tcPr>
          <w:p w14:paraId="76061F37" w14:textId="4E6BE91F" w:rsidR="008866BA" w:rsidRPr="00424E67" w:rsidRDefault="008866BA" w:rsidP="002A7E46">
            <w:pPr>
              <w:suppressAutoHyphens/>
              <w:spacing w:before="6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0.49</w:t>
            </w:r>
          </w:p>
        </w:tc>
        <w:tc>
          <w:tcPr>
            <w:tcW w:w="1291" w:type="dxa"/>
            <w:tcBorders>
              <w:top w:val="single" w:sz="4" w:space="0" w:color="auto"/>
            </w:tcBorders>
            <w:shd w:val="clear" w:color="auto" w:fill="auto"/>
            <w:noWrap/>
            <w:hideMark/>
          </w:tcPr>
          <w:p w14:paraId="63E8689B" w14:textId="5DD53A5B" w:rsidR="008866BA" w:rsidRPr="002A7E46" w:rsidRDefault="008866BA" w:rsidP="002A7E46">
            <w:pPr>
              <w:tabs>
                <w:tab w:val="decimal" w:pos="412"/>
              </w:tabs>
              <w:suppressAutoHyphens/>
              <w:spacing w:before="6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w:t>
            </w:r>
            <w:r>
              <w:rPr>
                <w:rFonts w:eastAsia="Times New Roman" w:cs="Times New Roman"/>
                <w:bCs/>
                <w:color w:val="000000"/>
                <w:sz w:val="22"/>
                <w:szCs w:val="22"/>
                <w:lang w:val="en-US" w:eastAsia="en-US"/>
              </w:rPr>
              <w:t>.09</w:t>
            </w:r>
            <w:r w:rsidRPr="002A7E46">
              <w:rPr>
                <w:rFonts w:eastAsia="Times New Roman" w:cs="Times New Roman"/>
                <w:bCs/>
                <w:color w:val="000000"/>
                <w:sz w:val="22"/>
                <w:szCs w:val="22"/>
                <w:lang w:val="en-US" w:eastAsia="en-US"/>
              </w:rPr>
              <w:t>*</w:t>
            </w:r>
          </w:p>
        </w:tc>
      </w:tr>
      <w:tr w:rsidR="008866BA" w:rsidRPr="00424E67" w14:paraId="59C93D22" w14:textId="77777777" w:rsidTr="002A7E46">
        <w:trPr>
          <w:trHeight w:val="300"/>
        </w:trPr>
        <w:tc>
          <w:tcPr>
            <w:tcW w:w="1386" w:type="dxa"/>
            <w:tcBorders>
              <w:top w:val="nil"/>
              <w:bottom w:val="nil"/>
            </w:tcBorders>
            <w:shd w:val="clear" w:color="auto" w:fill="auto"/>
            <w:noWrap/>
            <w:hideMark/>
          </w:tcPr>
          <w:p w14:paraId="719DE182"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Centrist (5)</w:t>
            </w:r>
          </w:p>
        </w:tc>
        <w:tc>
          <w:tcPr>
            <w:tcW w:w="1386" w:type="dxa"/>
            <w:tcBorders>
              <w:top w:val="nil"/>
              <w:bottom w:val="nil"/>
              <w:right w:val="single" w:sz="4" w:space="0" w:color="auto"/>
            </w:tcBorders>
            <w:shd w:val="clear" w:color="auto" w:fill="auto"/>
            <w:noWrap/>
            <w:hideMark/>
          </w:tcPr>
          <w:p w14:paraId="50E120E7"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Centrist (5)</w:t>
            </w:r>
          </w:p>
        </w:tc>
        <w:tc>
          <w:tcPr>
            <w:tcW w:w="1290" w:type="dxa"/>
            <w:tcBorders>
              <w:left w:val="single" w:sz="4" w:space="0" w:color="auto"/>
            </w:tcBorders>
            <w:shd w:val="clear" w:color="auto" w:fill="auto"/>
            <w:noWrap/>
            <w:hideMark/>
          </w:tcPr>
          <w:p w14:paraId="67B80E50" w14:textId="1E65C226" w:rsidR="008866BA" w:rsidRPr="00424E67" w:rsidRDefault="008866BA" w:rsidP="002A7E46">
            <w:pPr>
              <w:tabs>
                <w:tab w:val="decimal" w:pos="187"/>
              </w:tabs>
              <w:suppressAutoHyphens/>
              <w:spacing w:before="2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0.36</w:t>
            </w:r>
          </w:p>
        </w:tc>
        <w:tc>
          <w:tcPr>
            <w:tcW w:w="1291" w:type="dxa"/>
            <w:shd w:val="clear" w:color="auto" w:fill="auto"/>
            <w:noWrap/>
            <w:hideMark/>
          </w:tcPr>
          <w:p w14:paraId="1B0A0F72" w14:textId="77777777" w:rsidR="008866BA" w:rsidRPr="00424E67" w:rsidRDefault="008866BA" w:rsidP="002A7E46">
            <w:pPr>
              <w:tabs>
                <w:tab w:val="decimal" w:pos="315"/>
              </w:tabs>
              <w:suppressAutoHyphens/>
              <w:spacing w:before="2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0.42</w:t>
            </w:r>
          </w:p>
        </w:tc>
        <w:tc>
          <w:tcPr>
            <w:tcW w:w="1290" w:type="dxa"/>
            <w:shd w:val="clear" w:color="auto" w:fill="auto"/>
            <w:noWrap/>
            <w:hideMark/>
          </w:tcPr>
          <w:p w14:paraId="6BFF4FF8" w14:textId="77777777" w:rsidR="008866BA" w:rsidRPr="002A7E46" w:rsidRDefault="008866BA" w:rsidP="002A7E46">
            <w:pPr>
              <w:tabs>
                <w:tab w:val="decimal" w:pos="441"/>
              </w:tabs>
              <w:suppressAutoHyphens/>
              <w:spacing w:before="2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0.06*</w:t>
            </w:r>
          </w:p>
        </w:tc>
        <w:tc>
          <w:tcPr>
            <w:tcW w:w="1291" w:type="dxa"/>
            <w:shd w:val="clear" w:color="auto" w:fill="auto"/>
            <w:noWrap/>
            <w:hideMark/>
          </w:tcPr>
          <w:p w14:paraId="3CABC8D7" w14:textId="77777777" w:rsidR="008866BA" w:rsidRPr="00424E67" w:rsidRDefault="008866BA" w:rsidP="002A7E46">
            <w:pPr>
              <w:suppressAutoHyphens/>
              <w:spacing w:before="2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0.48</w:t>
            </w:r>
          </w:p>
        </w:tc>
        <w:tc>
          <w:tcPr>
            <w:tcW w:w="1291" w:type="dxa"/>
            <w:shd w:val="clear" w:color="auto" w:fill="auto"/>
            <w:noWrap/>
            <w:hideMark/>
          </w:tcPr>
          <w:p w14:paraId="2544C1BD" w14:textId="77777777" w:rsidR="008866BA" w:rsidRPr="002A7E46" w:rsidRDefault="008866BA" w:rsidP="002A7E46">
            <w:pPr>
              <w:tabs>
                <w:tab w:val="decimal" w:pos="412"/>
              </w:tabs>
              <w:suppressAutoHyphens/>
              <w:spacing w:before="2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0.11*</w:t>
            </w:r>
          </w:p>
        </w:tc>
      </w:tr>
      <w:tr w:rsidR="008866BA" w:rsidRPr="00424E67" w14:paraId="1545E149" w14:textId="77777777" w:rsidTr="002A7E46">
        <w:trPr>
          <w:trHeight w:val="300"/>
        </w:trPr>
        <w:tc>
          <w:tcPr>
            <w:tcW w:w="1386" w:type="dxa"/>
            <w:tcBorders>
              <w:top w:val="nil"/>
              <w:bottom w:val="nil"/>
            </w:tcBorders>
            <w:shd w:val="clear" w:color="auto" w:fill="auto"/>
            <w:noWrap/>
            <w:hideMark/>
          </w:tcPr>
          <w:p w14:paraId="183B3A83"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Extreme (8)</w:t>
            </w:r>
          </w:p>
        </w:tc>
        <w:tc>
          <w:tcPr>
            <w:tcW w:w="1386" w:type="dxa"/>
            <w:tcBorders>
              <w:top w:val="nil"/>
              <w:bottom w:val="nil"/>
              <w:right w:val="single" w:sz="4" w:space="0" w:color="auto"/>
            </w:tcBorders>
            <w:shd w:val="clear" w:color="auto" w:fill="auto"/>
            <w:noWrap/>
            <w:hideMark/>
          </w:tcPr>
          <w:p w14:paraId="3340826A"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Centrist (5)</w:t>
            </w:r>
          </w:p>
        </w:tc>
        <w:tc>
          <w:tcPr>
            <w:tcW w:w="1290" w:type="dxa"/>
            <w:tcBorders>
              <w:left w:val="single" w:sz="4" w:space="0" w:color="auto"/>
            </w:tcBorders>
            <w:shd w:val="clear" w:color="auto" w:fill="auto"/>
            <w:noWrap/>
            <w:hideMark/>
          </w:tcPr>
          <w:p w14:paraId="4CD7F9A5" w14:textId="69424F0C" w:rsidR="008866BA" w:rsidRPr="00424E67" w:rsidRDefault="008866BA" w:rsidP="002A7E46">
            <w:pPr>
              <w:tabs>
                <w:tab w:val="decimal" w:pos="187"/>
              </w:tabs>
              <w:suppressAutoHyphens/>
              <w:spacing w:before="2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0.39</w:t>
            </w:r>
          </w:p>
        </w:tc>
        <w:tc>
          <w:tcPr>
            <w:tcW w:w="1291" w:type="dxa"/>
            <w:shd w:val="clear" w:color="auto" w:fill="auto"/>
            <w:noWrap/>
            <w:hideMark/>
          </w:tcPr>
          <w:p w14:paraId="14910051" w14:textId="77777777" w:rsidR="008866BA" w:rsidRPr="00424E67" w:rsidRDefault="008866BA" w:rsidP="002A7E46">
            <w:pPr>
              <w:tabs>
                <w:tab w:val="decimal" w:pos="315"/>
              </w:tabs>
              <w:suppressAutoHyphens/>
              <w:spacing w:before="2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0.40</w:t>
            </w:r>
          </w:p>
        </w:tc>
        <w:tc>
          <w:tcPr>
            <w:tcW w:w="1290" w:type="dxa"/>
            <w:shd w:val="clear" w:color="auto" w:fill="auto"/>
            <w:noWrap/>
            <w:hideMark/>
          </w:tcPr>
          <w:p w14:paraId="19C5E0F2" w14:textId="77777777" w:rsidR="008866BA" w:rsidRPr="002A7E46" w:rsidRDefault="008866BA" w:rsidP="002A7E46">
            <w:pPr>
              <w:tabs>
                <w:tab w:val="decimal" w:pos="441"/>
              </w:tabs>
              <w:suppressAutoHyphens/>
              <w:spacing w:before="20" w:after="20"/>
              <w:rPr>
                <w:rFonts w:eastAsia="Times New Roman" w:cs="Times New Roman"/>
                <w:color w:val="000000"/>
                <w:sz w:val="22"/>
                <w:szCs w:val="22"/>
                <w:lang w:val="en-US" w:eastAsia="en-US"/>
              </w:rPr>
            </w:pPr>
            <w:r w:rsidRPr="002A7E46">
              <w:rPr>
                <w:rFonts w:eastAsia="Times New Roman" w:cs="Times New Roman"/>
                <w:color w:val="000000"/>
                <w:sz w:val="22"/>
                <w:szCs w:val="22"/>
                <w:lang w:val="en-US" w:eastAsia="en-US"/>
              </w:rPr>
              <w:t>0.02</w:t>
            </w:r>
          </w:p>
        </w:tc>
        <w:tc>
          <w:tcPr>
            <w:tcW w:w="1291" w:type="dxa"/>
            <w:shd w:val="clear" w:color="auto" w:fill="auto"/>
            <w:noWrap/>
            <w:hideMark/>
          </w:tcPr>
          <w:p w14:paraId="57535C42" w14:textId="1CDB1F02" w:rsidR="008866BA" w:rsidRPr="00424E67" w:rsidRDefault="008866BA" w:rsidP="002A7E46">
            <w:pPr>
              <w:suppressAutoHyphens/>
              <w:spacing w:before="2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0.43</w:t>
            </w:r>
          </w:p>
        </w:tc>
        <w:tc>
          <w:tcPr>
            <w:tcW w:w="1291" w:type="dxa"/>
            <w:shd w:val="clear" w:color="auto" w:fill="auto"/>
            <w:noWrap/>
            <w:hideMark/>
          </w:tcPr>
          <w:p w14:paraId="34074098" w14:textId="77777777" w:rsidR="008866BA" w:rsidRPr="002A7E46" w:rsidRDefault="008866BA" w:rsidP="002A7E46">
            <w:pPr>
              <w:tabs>
                <w:tab w:val="decimal" w:pos="412"/>
              </w:tabs>
              <w:suppressAutoHyphens/>
              <w:spacing w:before="2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0.05*</w:t>
            </w:r>
          </w:p>
        </w:tc>
      </w:tr>
      <w:tr w:rsidR="008866BA" w:rsidRPr="00424E67" w14:paraId="1D2FB3B8" w14:textId="77777777" w:rsidTr="002A7E46">
        <w:trPr>
          <w:trHeight w:val="300"/>
        </w:trPr>
        <w:tc>
          <w:tcPr>
            <w:tcW w:w="1386" w:type="dxa"/>
            <w:tcBorders>
              <w:top w:val="nil"/>
              <w:bottom w:val="nil"/>
            </w:tcBorders>
            <w:shd w:val="clear" w:color="auto" w:fill="auto"/>
            <w:noWrap/>
            <w:hideMark/>
          </w:tcPr>
          <w:p w14:paraId="34E06DBC"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Centrist (5)</w:t>
            </w:r>
          </w:p>
        </w:tc>
        <w:tc>
          <w:tcPr>
            <w:tcW w:w="1386" w:type="dxa"/>
            <w:tcBorders>
              <w:top w:val="nil"/>
              <w:bottom w:val="nil"/>
              <w:right w:val="single" w:sz="4" w:space="0" w:color="auto"/>
            </w:tcBorders>
            <w:shd w:val="clear" w:color="auto" w:fill="auto"/>
            <w:noWrap/>
            <w:hideMark/>
          </w:tcPr>
          <w:p w14:paraId="20DE9253" w14:textId="77777777" w:rsidR="008866BA" w:rsidRPr="00424E67" w:rsidRDefault="008866BA" w:rsidP="002A7E46">
            <w:pPr>
              <w:suppressAutoHyphens/>
              <w:spacing w:before="20" w:after="2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Extreme (2)</w:t>
            </w:r>
          </w:p>
        </w:tc>
        <w:tc>
          <w:tcPr>
            <w:tcW w:w="1290" w:type="dxa"/>
            <w:tcBorders>
              <w:left w:val="single" w:sz="4" w:space="0" w:color="auto"/>
            </w:tcBorders>
            <w:shd w:val="clear" w:color="auto" w:fill="auto"/>
            <w:noWrap/>
            <w:hideMark/>
          </w:tcPr>
          <w:p w14:paraId="15A04981" w14:textId="6E3CF6B8" w:rsidR="008866BA" w:rsidRPr="00424E67" w:rsidRDefault="008866BA" w:rsidP="002A7E46">
            <w:pPr>
              <w:tabs>
                <w:tab w:val="decimal" w:pos="187"/>
              </w:tabs>
              <w:suppressAutoHyphens/>
              <w:spacing w:before="20" w:after="2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0.48</w:t>
            </w:r>
          </w:p>
        </w:tc>
        <w:tc>
          <w:tcPr>
            <w:tcW w:w="1291" w:type="dxa"/>
            <w:shd w:val="clear" w:color="auto" w:fill="auto"/>
            <w:noWrap/>
            <w:hideMark/>
          </w:tcPr>
          <w:p w14:paraId="41309B0D" w14:textId="77777777" w:rsidR="008866BA" w:rsidRPr="00424E67" w:rsidRDefault="008866BA" w:rsidP="002A7E46">
            <w:pPr>
              <w:tabs>
                <w:tab w:val="decimal" w:pos="315"/>
              </w:tabs>
              <w:suppressAutoHyphens/>
              <w:spacing w:before="2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0.57</w:t>
            </w:r>
          </w:p>
        </w:tc>
        <w:tc>
          <w:tcPr>
            <w:tcW w:w="1290" w:type="dxa"/>
            <w:shd w:val="clear" w:color="auto" w:fill="auto"/>
            <w:noWrap/>
            <w:hideMark/>
          </w:tcPr>
          <w:p w14:paraId="00B91C9D" w14:textId="77777777" w:rsidR="008866BA" w:rsidRPr="002A7E46" w:rsidRDefault="008866BA" w:rsidP="002A7E46">
            <w:pPr>
              <w:tabs>
                <w:tab w:val="decimal" w:pos="441"/>
              </w:tabs>
              <w:suppressAutoHyphens/>
              <w:spacing w:before="2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0.10*</w:t>
            </w:r>
          </w:p>
        </w:tc>
        <w:tc>
          <w:tcPr>
            <w:tcW w:w="1291" w:type="dxa"/>
            <w:shd w:val="clear" w:color="auto" w:fill="auto"/>
            <w:noWrap/>
            <w:hideMark/>
          </w:tcPr>
          <w:p w14:paraId="588B732C" w14:textId="77777777" w:rsidR="008866BA" w:rsidRPr="00424E67" w:rsidRDefault="008866BA" w:rsidP="002A7E46">
            <w:pPr>
              <w:suppressAutoHyphens/>
              <w:spacing w:before="20" w:after="2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0.64</w:t>
            </w:r>
          </w:p>
        </w:tc>
        <w:tc>
          <w:tcPr>
            <w:tcW w:w="1291" w:type="dxa"/>
            <w:shd w:val="clear" w:color="auto" w:fill="auto"/>
            <w:noWrap/>
            <w:hideMark/>
          </w:tcPr>
          <w:p w14:paraId="78CE4B67" w14:textId="77777777" w:rsidR="008866BA" w:rsidRPr="002A7E46" w:rsidRDefault="008866BA" w:rsidP="002A7E46">
            <w:pPr>
              <w:tabs>
                <w:tab w:val="decimal" w:pos="412"/>
              </w:tabs>
              <w:suppressAutoHyphens/>
              <w:spacing w:before="20" w:after="2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0.15*</w:t>
            </w:r>
          </w:p>
        </w:tc>
      </w:tr>
      <w:tr w:rsidR="008866BA" w:rsidRPr="00424E67" w14:paraId="2CA7DF7D" w14:textId="77777777" w:rsidTr="002A7E46">
        <w:trPr>
          <w:trHeight w:val="300"/>
        </w:trPr>
        <w:tc>
          <w:tcPr>
            <w:tcW w:w="1386" w:type="dxa"/>
            <w:tcBorders>
              <w:top w:val="nil"/>
              <w:bottom w:val="single" w:sz="4" w:space="0" w:color="auto"/>
            </w:tcBorders>
            <w:shd w:val="clear" w:color="auto" w:fill="auto"/>
            <w:noWrap/>
            <w:hideMark/>
          </w:tcPr>
          <w:p w14:paraId="4A0E52B7" w14:textId="77777777" w:rsidR="008866BA" w:rsidRPr="00424E67" w:rsidRDefault="008866BA" w:rsidP="002A7E46">
            <w:pPr>
              <w:suppressAutoHyphens/>
              <w:spacing w:before="20" w:after="6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Extreme (8)</w:t>
            </w:r>
          </w:p>
        </w:tc>
        <w:tc>
          <w:tcPr>
            <w:tcW w:w="1386" w:type="dxa"/>
            <w:tcBorders>
              <w:top w:val="nil"/>
              <w:bottom w:val="single" w:sz="4" w:space="0" w:color="auto"/>
              <w:right w:val="single" w:sz="4" w:space="0" w:color="auto"/>
            </w:tcBorders>
            <w:shd w:val="clear" w:color="auto" w:fill="auto"/>
            <w:noWrap/>
            <w:hideMark/>
          </w:tcPr>
          <w:p w14:paraId="22880B27" w14:textId="77777777" w:rsidR="008866BA" w:rsidRPr="00424E67" w:rsidRDefault="008866BA" w:rsidP="002A7E46">
            <w:pPr>
              <w:suppressAutoHyphens/>
              <w:spacing w:before="20" w:after="60"/>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Extreme (2)</w:t>
            </w:r>
          </w:p>
        </w:tc>
        <w:tc>
          <w:tcPr>
            <w:tcW w:w="1290" w:type="dxa"/>
            <w:tcBorders>
              <w:left w:val="single" w:sz="4" w:space="0" w:color="auto"/>
            </w:tcBorders>
            <w:shd w:val="clear" w:color="auto" w:fill="auto"/>
            <w:noWrap/>
            <w:hideMark/>
          </w:tcPr>
          <w:p w14:paraId="58209462" w14:textId="116C3380" w:rsidR="008866BA" w:rsidRPr="00424E67" w:rsidRDefault="008866BA" w:rsidP="002A7E46">
            <w:pPr>
              <w:tabs>
                <w:tab w:val="decimal" w:pos="187"/>
              </w:tabs>
              <w:suppressAutoHyphens/>
              <w:spacing w:before="20" w:after="60"/>
              <w:jc w:val="center"/>
              <w:rPr>
                <w:rFonts w:eastAsia="Times New Roman" w:cs="Times New Roman"/>
                <w:color w:val="000000"/>
                <w:sz w:val="22"/>
                <w:szCs w:val="22"/>
                <w:lang w:val="en-US" w:eastAsia="en-US"/>
              </w:rPr>
            </w:pPr>
            <w:r>
              <w:rPr>
                <w:rFonts w:eastAsia="Times New Roman" w:cs="Times New Roman"/>
                <w:color w:val="000000"/>
                <w:sz w:val="22"/>
                <w:szCs w:val="22"/>
                <w:lang w:val="en-US" w:eastAsia="en-US"/>
              </w:rPr>
              <w:t>0.49</w:t>
            </w:r>
          </w:p>
        </w:tc>
        <w:tc>
          <w:tcPr>
            <w:tcW w:w="1291" w:type="dxa"/>
            <w:shd w:val="clear" w:color="auto" w:fill="auto"/>
            <w:noWrap/>
            <w:hideMark/>
          </w:tcPr>
          <w:p w14:paraId="74E95CCC" w14:textId="77777777" w:rsidR="008866BA" w:rsidRPr="00424E67" w:rsidRDefault="008866BA" w:rsidP="002A7E46">
            <w:pPr>
              <w:tabs>
                <w:tab w:val="decimal" w:pos="315"/>
              </w:tabs>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0.55</w:t>
            </w:r>
          </w:p>
        </w:tc>
        <w:tc>
          <w:tcPr>
            <w:tcW w:w="1290" w:type="dxa"/>
            <w:shd w:val="clear" w:color="auto" w:fill="auto"/>
            <w:noWrap/>
            <w:hideMark/>
          </w:tcPr>
          <w:p w14:paraId="3799FF36" w14:textId="77777777" w:rsidR="008866BA" w:rsidRPr="002A7E46" w:rsidRDefault="008866BA" w:rsidP="002A7E46">
            <w:pPr>
              <w:tabs>
                <w:tab w:val="decimal" w:pos="441"/>
              </w:tabs>
              <w:suppressAutoHyphens/>
              <w:spacing w:before="20" w:after="6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0.05*</w:t>
            </w:r>
          </w:p>
        </w:tc>
        <w:tc>
          <w:tcPr>
            <w:tcW w:w="1291" w:type="dxa"/>
            <w:shd w:val="clear" w:color="auto" w:fill="auto"/>
            <w:noWrap/>
            <w:hideMark/>
          </w:tcPr>
          <w:p w14:paraId="29E09342" w14:textId="77777777" w:rsidR="008866BA" w:rsidRPr="00424E67" w:rsidRDefault="008866BA" w:rsidP="002A7E46">
            <w:pPr>
              <w:suppressAutoHyphens/>
              <w:spacing w:before="20" w:after="60"/>
              <w:jc w:val="center"/>
              <w:rPr>
                <w:rFonts w:eastAsia="Times New Roman" w:cs="Times New Roman"/>
                <w:color w:val="000000"/>
                <w:sz w:val="22"/>
                <w:szCs w:val="22"/>
                <w:lang w:val="en-US" w:eastAsia="en-US"/>
              </w:rPr>
            </w:pPr>
            <w:r w:rsidRPr="00424E67">
              <w:rPr>
                <w:rFonts w:eastAsia="Times New Roman" w:cs="Times New Roman"/>
                <w:color w:val="000000"/>
                <w:sz w:val="22"/>
                <w:szCs w:val="22"/>
                <w:lang w:val="en-US" w:eastAsia="en-US"/>
              </w:rPr>
              <w:t>0.59</w:t>
            </w:r>
          </w:p>
        </w:tc>
        <w:tc>
          <w:tcPr>
            <w:tcW w:w="1291" w:type="dxa"/>
            <w:shd w:val="clear" w:color="auto" w:fill="auto"/>
            <w:noWrap/>
            <w:hideMark/>
          </w:tcPr>
          <w:p w14:paraId="277E203F" w14:textId="77777777" w:rsidR="008866BA" w:rsidRPr="002A7E46" w:rsidRDefault="008866BA" w:rsidP="002A7E46">
            <w:pPr>
              <w:tabs>
                <w:tab w:val="decimal" w:pos="412"/>
              </w:tabs>
              <w:suppressAutoHyphens/>
              <w:spacing w:before="20" w:after="60"/>
              <w:rPr>
                <w:rFonts w:eastAsia="Times New Roman" w:cs="Times New Roman"/>
                <w:bCs/>
                <w:color w:val="000000"/>
                <w:sz w:val="22"/>
                <w:szCs w:val="22"/>
                <w:lang w:val="en-US" w:eastAsia="en-US"/>
              </w:rPr>
            </w:pPr>
            <w:r w:rsidRPr="002A7E46">
              <w:rPr>
                <w:rFonts w:eastAsia="Times New Roman" w:cs="Times New Roman"/>
                <w:bCs/>
                <w:color w:val="000000"/>
                <w:sz w:val="22"/>
                <w:szCs w:val="22"/>
                <w:lang w:val="en-US" w:eastAsia="en-US"/>
              </w:rPr>
              <w:t>0.10*</w:t>
            </w:r>
          </w:p>
        </w:tc>
      </w:tr>
    </w:tbl>
    <w:p w14:paraId="3F3586A4" w14:textId="6575F735" w:rsidR="008866BA" w:rsidRDefault="008866BA" w:rsidP="002A7E46">
      <w:pPr>
        <w:suppressAutoHyphens/>
        <w:spacing w:before="120" w:after="120" w:line="200" w:lineRule="atLeast"/>
        <w:rPr>
          <w:rFonts w:cs="Times New Roman"/>
          <w:sz w:val="22"/>
          <w:szCs w:val="22"/>
        </w:rPr>
      </w:pPr>
      <w:r w:rsidRPr="00424E67">
        <w:rPr>
          <w:rFonts w:cs="Times New Roman"/>
          <w:sz w:val="22"/>
          <w:szCs w:val="22"/>
        </w:rPr>
        <w:t xml:space="preserve">Cells report expected probabilities and first differences that a given individual votes for the Coalition given different perceptions of party </w:t>
      </w:r>
      <w:r>
        <w:rPr>
          <w:rFonts w:cs="Times New Roman"/>
          <w:sz w:val="22"/>
          <w:szCs w:val="22"/>
        </w:rPr>
        <w:t xml:space="preserve">positions and asset ownership. </w:t>
      </w:r>
      <w:r w:rsidRPr="00424E67">
        <w:rPr>
          <w:rFonts w:cs="Times New Roman"/>
          <w:sz w:val="22"/>
          <w:szCs w:val="22"/>
        </w:rPr>
        <w:t xml:space="preserve">Expected probabilities for the effects of home ownership and share ownership are produced using estimates from Table 1 </w:t>
      </w:r>
      <w:r>
        <w:rPr>
          <w:rFonts w:cs="Times New Roman"/>
          <w:sz w:val="22"/>
          <w:szCs w:val="22"/>
        </w:rPr>
        <w:t>m</w:t>
      </w:r>
      <w:r w:rsidRPr="00424E67">
        <w:rPr>
          <w:rFonts w:cs="Times New Roman"/>
          <w:sz w:val="22"/>
          <w:szCs w:val="22"/>
        </w:rPr>
        <w:t>odels 3 and 4, respectively.</w:t>
      </w:r>
      <w:r>
        <w:rPr>
          <w:rFonts w:cs="Times New Roman"/>
          <w:sz w:val="22"/>
          <w:szCs w:val="22"/>
        </w:rPr>
        <w:t xml:space="preserve"> </w:t>
      </w:r>
      <w:r w:rsidRPr="00424E67">
        <w:rPr>
          <w:rFonts w:cs="Times New Roman"/>
          <w:sz w:val="22"/>
          <w:szCs w:val="22"/>
        </w:rPr>
        <w:t xml:space="preserve"> * </w:t>
      </w:r>
      <w:r w:rsidRPr="00424E67">
        <w:rPr>
          <w:rFonts w:cs="Times New Roman"/>
          <w:i/>
          <w:sz w:val="22"/>
          <w:szCs w:val="22"/>
        </w:rPr>
        <w:t>p</w:t>
      </w:r>
      <w:r w:rsidRPr="00424E67">
        <w:rPr>
          <w:rFonts w:cs="Times New Roman"/>
          <w:sz w:val="22"/>
          <w:szCs w:val="22"/>
        </w:rPr>
        <w:t xml:space="preserve"> &lt; 0.05 for probability differences, confidence intervals simulated using CLARIFY (King et al</w:t>
      </w:r>
      <w:r>
        <w:rPr>
          <w:rFonts w:cs="Times New Roman"/>
          <w:sz w:val="22"/>
          <w:szCs w:val="22"/>
        </w:rPr>
        <w:t>,</w:t>
      </w:r>
      <w:r w:rsidRPr="00424E67">
        <w:rPr>
          <w:rFonts w:cs="Times New Roman"/>
          <w:sz w:val="22"/>
          <w:szCs w:val="22"/>
        </w:rPr>
        <w:t xml:space="preserve"> 2000).</w:t>
      </w:r>
    </w:p>
    <w:p w14:paraId="037B1F51" w14:textId="77777777" w:rsidR="008866BA" w:rsidRPr="00424E67" w:rsidRDefault="008866BA" w:rsidP="002A7E46">
      <w:pPr>
        <w:suppressAutoHyphens/>
        <w:spacing w:before="120" w:after="240" w:line="200" w:lineRule="atLeast"/>
        <w:ind w:left="851" w:hanging="851"/>
        <w:rPr>
          <w:rFonts w:cs="Times New Roman"/>
          <w:sz w:val="22"/>
          <w:szCs w:val="22"/>
        </w:rPr>
      </w:pPr>
      <w:r>
        <w:rPr>
          <w:rFonts w:cs="Times New Roman"/>
          <w:sz w:val="22"/>
          <w:szCs w:val="22"/>
        </w:rPr>
        <w:t>Sources</w:t>
      </w:r>
      <w:r>
        <w:rPr>
          <w:rFonts w:cs="Times New Roman"/>
          <w:sz w:val="22"/>
          <w:szCs w:val="22"/>
        </w:rPr>
        <w:tab/>
      </w:r>
      <w:r>
        <w:rPr>
          <w:sz w:val="22"/>
          <w:szCs w:val="22"/>
        </w:rPr>
        <w:t>Australian Election Study surveys, 2001-2016.</w:t>
      </w:r>
    </w:p>
    <w:p w14:paraId="6A8B16F5" w14:textId="60F5FC9A" w:rsidR="008866BA" w:rsidRDefault="008866BA" w:rsidP="0036776C">
      <w:pPr>
        <w:suppressAutoHyphens/>
        <w:spacing w:before="120" w:after="120" w:line="360" w:lineRule="auto"/>
        <w:ind w:firstLine="567"/>
        <w:rPr>
          <w:lang w:eastAsia="en-US"/>
        </w:rPr>
      </w:pPr>
      <w:r>
        <w:rPr>
          <w:color w:val="001A1A"/>
        </w:rPr>
        <w:t xml:space="preserve">The remaining rows report a series of counterfactual scenarios as produced by (1) placing both main parties at centrist policy positions (5 on the 0-10 scale), (2) shifting the Liberals to the extreme right with </w:t>
      </w:r>
      <w:proofErr w:type="spellStart"/>
      <w:r>
        <w:rPr>
          <w:color w:val="001A1A"/>
        </w:rPr>
        <w:t>Labor</w:t>
      </w:r>
      <w:proofErr w:type="spellEnd"/>
      <w:r>
        <w:rPr>
          <w:color w:val="001A1A"/>
        </w:rPr>
        <w:t xml:space="preserve"> taking a centrist position, (3) </w:t>
      </w:r>
      <w:proofErr w:type="spellStart"/>
      <w:r>
        <w:rPr>
          <w:color w:val="001A1A"/>
        </w:rPr>
        <w:t>Labor</w:t>
      </w:r>
      <w:proofErr w:type="spellEnd"/>
      <w:r>
        <w:rPr>
          <w:color w:val="001A1A"/>
        </w:rPr>
        <w:t xml:space="preserve"> moving to the extreme left against a moderate Liberal Party, and (4) both parties taking extreme positions. Expected probabilities and first differences show that ownership has the strongest influence on the vote when </w:t>
      </w:r>
      <w:proofErr w:type="spellStart"/>
      <w:r>
        <w:rPr>
          <w:color w:val="001A1A"/>
        </w:rPr>
        <w:t>Labor</w:t>
      </w:r>
      <w:proofErr w:type="spellEnd"/>
      <w:r>
        <w:rPr>
          <w:color w:val="001A1A"/>
        </w:rPr>
        <w:t xml:space="preserve"> seeks out an extreme position against a moderate Liberal Party. Alternatively, assets have the weakest purchase on the vote when the Liberals veer to the right against a centrist </w:t>
      </w:r>
      <w:proofErr w:type="spellStart"/>
      <w:r>
        <w:rPr>
          <w:color w:val="001A1A"/>
        </w:rPr>
        <w:t>Labor</w:t>
      </w:r>
      <w:proofErr w:type="spellEnd"/>
      <w:r>
        <w:rPr>
          <w:color w:val="001A1A"/>
        </w:rPr>
        <w:t xml:space="preserve"> Party. These findings highlight an important asymmetry with respect to economics and partisanship: when it comes to assets and support for centre-right parties, the strategic positioning of the main centre-left competitor is of paramount importance. In line with </w:t>
      </w:r>
      <w:r w:rsidR="00A221E8">
        <w:rPr>
          <w:color w:val="001A1A"/>
        </w:rPr>
        <w:t>h</w:t>
      </w:r>
      <w:r>
        <w:rPr>
          <w:color w:val="001A1A"/>
        </w:rPr>
        <w:t>ypothesis 2, t</w:t>
      </w:r>
      <w:r>
        <w:rPr>
          <w:lang w:eastAsia="en-US"/>
        </w:rPr>
        <w:t>he relationship between the ownership of property and shares and the vote for centre-right parties depends on the policy strategies of the centre-left alternative. P</w:t>
      </w:r>
      <w:r w:rsidRPr="00440CCD">
        <w:t xml:space="preserve">atrimonial economic voting </w:t>
      </w:r>
      <w:r>
        <w:t>is</w:t>
      </w:r>
      <w:r w:rsidRPr="00440CCD">
        <w:t xml:space="preserve"> stronger when the centre-left espouses traditional redistributive polices and weaker when the centre-left adopts centrist ‘third way’ policies. </w:t>
      </w:r>
    </w:p>
    <w:p w14:paraId="640B27AB" w14:textId="13EE23A6" w:rsidR="008866BA" w:rsidRDefault="008866BA" w:rsidP="0036776C">
      <w:pPr>
        <w:pStyle w:val="Para-Indent"/>
        <w:suppressAutoHyphens/>
        <w:spacing w:before="120" w:after="120" w:line="360" w:lineRule="auto"/>
        <w:ind w:firstLine="567"/>
        <w:rPr>
          <w:rFonts w:ascii="Times New Roman" w:hAnsi="Times New Roman"/>
          <w:color w:val="001A1A"/>
        </w:rPr>
      </w:pPr>
      <w:r>
        <w:rPr>
          <w:rFonts w:ascii="Times New Roman" w:hAnsi="Times New Roman"/>
          <w:color w:val="001A1A"/>
        </w:rPr>
        <w:t>In order to</w:t>
      </w:r>
      <w:r w:rsidRPr="00443856">
        <w:rPr>
          <w:rFonts w:ascii="Times New Roman" w:hAnsi="Times New Roman"/>
          <w:color w:val="001A1A"/>
        </w:rPr>
        <w:t xml:space="preserve"> </w:t>
      </w:r>
      <w:r>
        <w:rPr>
          <w:rFonts w:ascii="Times New Roman" w:hAnsi="Times New Roman"/>
          <w:color w:val="001A1A"/>
        </w:rPr>
        <w:t xml:space="preserve">measure the </w:t>
      </w:r>
      <w:r w:rsidRPr="00443856">
        <w:rPr>
          <w:rFonts w:ascii="Times New Roman" w:hAnsi="Times New Roman"/>
          <w:color w:val="001A1A"/>
        </w:rPr>
        <w:t xml:space="preserve">influence </w:t>
      </w:r>
      <w:r>
        <w:rPr>
          <w:rFonts w:ascii="Times New Roman" w:hAnsi="Times New Roman"/>
          <w:color w:val="001A1A"/>
        </w:rPr>
        <w:t xml:space="preserve">the </w:t>
      </w:r>
      <w:r w:rsidRPr="00443856">
        <w:rPr>
          <w:rFonts w:ascii="Times New Roman" w:hAnsi="Times New Roman"/>
          <w:color w:val="001A1A"/>
        </w:rPr>
        <w:t>parties’ positions in terms of the distance between the two main parties</w:t>
      </w:r>
      <w:r>
        <w:rPr>
          <w:rFonts w:ascii="Times New Roman" w:hAnsi="Times New Roman"/>
          <w:color w:val="001A1A"/>
        </w:rPr>
        <w:t xml:space="preserve">, Table 3 again models assets, positions, and the </w:t>
      </w:r>
      <w:r w:rsidRPr="00443856">
        <w:rPr>
          <w:rFonts w:ascii="Times New Roman" w:hAnsi="Times New Roman"/>
          <w:color w:val="001A1A"/>
        </w:rPr>
        <w:t xml:space="preserve">vote. In </w:t>
      </w:r>
      <w:r w:rsidR="00625629">
        <w:rPr>
          <w:rFonts w:ascii="Times New Roman" w:hAnsi="Times New Roman"/>
          <w:color w:val="001A1A"/>
        </w:rPr>
        <w:t>m</w:t>
      </w:r>
      <w:r w:rsidRPr="00443856">
        <w:rPr>
          <w:rFonts w:ascii="Times New Roman" w:hAnsi="Times New Roman"/>
          <w:color w:val="001A1A"/>
        </w:rPr>
        <w:t xml:space="preserve">odel 1 we add </w:t>
      </w:r>
      <w:r>
        <w:rPr>
          <w:rFonts w:ascii="Times New Roman" w:hAnsi="Times New Roman"/>
          <w:color w:val="001A1A"/>
        </w:rPr>
        <w:t xml:space="preserve">the </w:t>
      </w:r>
      <w:r w:rsidRPr="003202EB">
        <w:rPr>
          <w:rFonts w:ascii="Times New Roman" w:hAnsi="Times New Roman"/>
          <w:color w:val="001A1A"/>
        </w:rPr>
        <w:t>distance</w:t>
      </w:r>
      <w:r>
        <w:rPr>
          <w:rFonts w:ascii="Times New Roman" w:hAnsi="Times New Roman"/>
          <w:color w:val="001A1A"/>
        </w:rPr>
        <w:t xml:space="preserve"> between the </w:t>
      </w:r>
      <w:r>
        <w:rPr>
          <w:rFonts w:ascii="Times New Roman" w:hAnsi="Times New Roman"/>
          <w:color w:val="000000"/>
          <w:lang w:val="en-US"/>
        </w:rPr>
        <w:t xml:space="preserve">Liberal and </w:t>
      </w:r>
      <w:r w:rsidRPr="002A7E46">
        <w:rPr>
          <w:rFonts w:ascii="Times New Roman" w:hAnsi="Times New Roman"/>
          <w:color w:val="000000"/>
          <w:lang w:val="en-US"/>
        </w:rPr>
        <w:t xml:space="preserve">Labor </w:t>
      </w:r>
      <w:r>
        <w:rPr>
          <w:rFonts w:ascii="Times New Roman" w:hAnsi="Times New Roman"/>
          <w:color w:val="000000"/>
          <w:lang w:val="en-US"/>
        </w:rPr>
        <w:t>positions</w:t>
      </w:r>
      <w:r>
        <w:rPr>
          <w:rFonts w:ascii="Times New Roman" w:hAnsi="Times New Roman"/>
          <w:color w:val="001A1A"/>
        </w:rPr>
        <w:t xml:space="preserve"> </w:t>
      </w:r>
      <w:r w:rsidRPr="00443856">
        <w:rPr>
          <w:rFonts w:ascii="Times New Roman" w:hAnsi="Times New Roman"/>
          <w:color w:val="001A1A"/>
        </w:rPr>
        <w:t>to the baseline specification</w:t>
      </w:r>
      <w:r>
        <w:rPr>
          <w:rFonts w:ascii="Times New Roman" w:hAnsi="Times New Roman"/>
          <w:color w:val="001A1A"/>
        </w:rPr>
        <w:t xml:space="preserve">, produced simply by subtracting </w:t>
      </w:r>
      <w:proofErr w:type="spellStart"/>
      <w:r>
        <w:rPr>
          <w:rFonts w:ascii="Times New Roman" w:hAnsi="Times New Roman"/>
          <w:color w:val="001A1A"/>
        </w:rPr>
        <w:t>Labor’s</w:t>
      </w:r>
      <w:proofErr w:type="spellEnd"/>
      <w:r>
        <w:rPr>
          <w:rFonts w:ascii="Times New Roman" w:hAnsi="Times New Roman"/>
          <w:color w:val="001A1A"/>
        </w:rPr>
        <w:t xml:space="preserve"> perceive</w:t>
      </w:r>
      <w:r w:rsidR="00625629">
        <w:rPr>
          <w:rFonts w:ascii="Times New Roman" w:hAnsi="Times New Roman"/>
          <w:color w:val="001A1A"/>
        </w:rPr>
        <w:t>d position from the Liberal’s. The r</w:t>
      </w:r>
      <w:r>
        <w:rPr>
          <w:rFonts w:ascii="Times New Roman" w:hAnsi="Times New Roman"/>
          <w:color w:val="001A1A"/>
        </w:rPr>
        <w:t>esults show that</w:t>
      </w:r>
      <w:r w:rsidRPr="00443856">
        <w:rPr>
          <w:rFonts w:ascii="Times New Roman" w:hAnsi="Times New Roman"/>
          <w:color w:val="001A1A"/>
        </w:rPr>
        <w:t xml:space="preserve">, </w:t>
      </w:r>
      <w:r>
        <w:rPr>
          <w:rFonts w:ascii="Times New Roman" w:hAnsi="Times New Roman"/>
          <w:color w:val="001A1A"/>
        </w:rPr>
        <w:t>other things being</w:t>
      </w:r>
      <w:r w:rsidRPr="00443856">
        <w:rPr>
          <w:rFonts w:ascii="Times New Roman" w:hAnsi="Times New Roman"/>
          <w:color w:val="001A1A"/>
        </w:rPr>
        <w:t xml:space="preserve"> equal, the Coalition gains support when the par</w:t>
      </w:r>
      <w:r>
        <w:rPr>
          <w:rFonts w:ascii="Times New Roman" w:hAnsi="Times New Roman"/>
          <w:color w:val="001A1A"/>
        </w:rPr>
        <w:t xml:space="preserve">ties take divergent positions. </w:t>
      </w:r>
      <w:r w:rsidRPr="00443856">
        <w:rPr>
          <w:rFonts w:ascii="Times New Roman" w:hAnsi="Times New Roman"/>
          <w:color w:val="001A1A"/>
        </w:rPr>
        <w:t xml:space="preserve">Models 2 and 3 interact </w:t>
      </w:r>
      <w:r>
        <w:rPr>
          <w:rFonts w:ascii="Times New Roman" w:hAnsi="Times New Roman"/>
          <w:color w:val="001A1A"/>
        </w:rPr>
        <w:t xml:space="preserve">the </w:t>
      </w:r>
      <w:r w:rsidRPr="002A7E46">
        <w:rPr>
          <w:rFonts w:ascii="Times New Roman" w:hAnsi="Times New Roman"/>
          <w:color w:val="001A1A"/>
        </w:rPr>
        <w:t>Liberal-</w:t>
      </w:r>
      <w:proofErr w:type="spellStart"/>
      <w:r w:rsidRPr="002A7E46">
        <w:rPr>
          <w:rFonts w:ascii="Times New Roman" w:hAnsi="Times New Roman"/>
          <w:color w:val="001A1A"/>
        </w:rPr>
        <w:t>Labor</w:t>
      </w:r>
      <w:proofErr w:type="spellEnd"/>
      <w:r w:rsidRPr="002A7E46">
        <w:rPr>
          <w:rFonts w:ascii="Times New Roman" w:hAnsi="Times New Roman"/>
          <w:color w:val="001A1A"/>
        </w:rPr>
        <w:t xml:space="preserve"> </w:t>
      </w:r>
      <w:r>
        <w:rPr>
          <w:rFonts w:ascii="Times New Roman" w:hAnsi="Times New Roman"/>
          <w:color w:val="001A1A"/>
        </w:rPr>
        <w:t>d</w:t>
      </w:r>
      <w:r w:rsidRPr="002A7E46">
        <w:rPr>
          <w:rFonts w:ascii="Times New Roman" w:hAnsi="Times New Roman"/>
          <w:color w:val="001A1A"/>
        </w:rPr>
        <w:t>istance</w:t>
      </w:r>
      <w:r w:rsidRPr="00443856">
        <w:rPr>
          <w:rFonts w:ascii="Times New Roman" w:hAnsi="Times New Roman"/>
          <w:color w:val="001A1A"/>
        </w:rPr>
        <w:t xml:space="preserve"> with house and share ownership, respectively. In both cases the interaction term carries a negative coefficient, </w:t>
      </w:r>
      <w:r w:rsidRPr="00443856">
        <w:rPr>
          <w:rFonts w:ascii="Times New Roman" w:hAnsi="Times New Roman"/>
          <w:color w:val="001A1A"/>
        </w:rPr>
        <w:lastRenderedPageBreak/>
        <w:t xml:space="preserve">implying that as parties </w:t>
      </w:r>
      <w:r>
        <w:rPr>
          <w:rFonts w:ascii="Times New Roman" w:hAnsi="Times New Roman"/>
          <w:color w:val="001A1A"/>
        </w:rPr>
        <w:t>diverge</w:t>
      </w:r>
      <w:r w:rsidRPr="00443856">
        <w:rPr>
          <w:rFonts w:ascii="Times New Roman" w:hAnsi="Times New Roman"/>
          <w:color w:val="001A1A"/>
        </w:rPr>
        <w:t xml:space="preserve"> in their policy appeals, the strength of patrimonial voting increases. </w:t>
      </w:r>
      <w:r>
        <w:rPr>
          <w:rFonts w:ascii="Times New Roman" w:hAnsi="Times New Roman"/>
          <w:color w:val="001A1A"/>
        </w:rPr>
        <w:t>In other words, w</w:t>
      </w:r>
      <w:r w:rsidRPr="00443856">
        <w:rPr>
          <w:rFonts w:ascii="Times New Roman" w:hAnsi="Times New Roman"/>
          <w:color w:val="001A1A"/>
        </w:rPr>
        <w:t xml:space="preserve">hen the Liberal and </w:t>
      </w:r>
      <w:proofErr w:type="spellStart"/>
      <w:r w:rsidRPr="00443856">
        <w:rPr>
          <w:rFonts w:ascii="Times New Roman" w:hAnsi="Times New Roman"/>
          <w:color w:val="001A1A"/>
        </w:rPr>
        <w:t>Labor</w:t>
      </w:r>
      <w:proofErr w:type="spellEnd"/>
      <w:r w:rsidRPr="00443856">
        <w:rPr>
          <w:rFonts w:ascii="Times New Roman" w:hAnsi="Times New Roman"/>
          <w:color w:val="001A1A"/>
        </w:rPr>
        <w:t xml:space="preserve"> parties </w:t>
      </w:r>
      <w:r>
        <w:rPr>
          <w:rFonts w:ascii="Times New Roman" w:hAnsi="Times New Roman"/>
          <w:color w:val="001A1A"/>
        </w:rPr>
        <w:t>ch</w:t>
      </w:r>
      <w:r w:rsidRPr="00443856">
        <w:rPr>
          <w:rFonts w:ascii="Times New Roman" w:hAnsi="Times New Roman"/>
          <w:color w:val="001A1A"/>
        </w:rPr>
        <w:t>ampion different policies—that is, the distance between them is great—then voters</w:t>
      </w:r>
      <w:r>
        <w:rPr>
          <w:rFonts w:ascii="Times New Roman" w:hAnsi="Times New Roman"/>
          <w:color w:val="001A1A"/>
        </w:rPr>
        <w:t xml:space="preserve"> rely more heavily on asset ownership to inform their vote. But if voters fail to see much of a difference in the parties’ policies, then they have less reason to associate asset ownership with voting for the right.</w:t>
      </w:r>
    </w:p>
    <w:p w14:paraId="74FC9715" w14:textId="0D085C6C" w:rsidR="008866BA" w:rsidRDefault="008866BA" w:rsidP="0036776C">
      <w:pPr>
        <w:pStyle w:val="Para-Indent"/>
        <w:suppressAutoHyphens/>
        <w:spacing w:before="120" w:after="120" w:line="360" w:lineRule="auto"/>
        <w:ind w:firstLine="567"/>
        <w:rPr>
          <w:rFonts w:ascii="Times New Roman" w:hAnsi="Times New Roman"/>
          <w:color w:val="001A1A"/>
        </w:rPr>
      </w:pPr>
      <w:r w:rsidRPr="006D3C46">
        <w:rPr>
          <w:rFonts w:ascii="Times New Roman" w:hAnsi="Times New Roman"/>
          <w:color w:val="001A1A"/>
        </w:rPr>
        <w:t xml:space="preserve">These findings, </w:t>
      </w:r>
      <w:r>
        <w:rPr>
          <w:rFonts w:ascii="Times New Roman" w:hAnsi="Times New Roman"/>
          <w:color w:val="001A1A"/>
        </w:rPr>
        <w:t>shown</w:t>
      </w:r>
      <w:r w:rsidRPr="006D3C46">
        <w:rPr>
          <w:rFonts w:ascii="Times New Roman" w:hAnsi="Times New Roman"/>
          <w:color w:val="001A1A"/>
        </w:rPr>
        <w:t xml:space="preserve"> more clearly in Figure 4, provide solid support for </w:t>
      </w:r>
      <w:r>
        <w:rPr>
          <w:rFonts w:ascii="Times New Roman" w:hAnsi="Times New Roman"/>
          <w:color w:val="001A1A"/>
        </w:rPr>
        <w:t>h</w:t>
      </w:r>
      <w:r w:rsidRPr="006D3C46">
        <w:rPr>
          <w:rFonts w:ascii="Times New Roman" w:hAnsi="Times New Roman"/>
          <w:color w:val="001A1A"/>
        </w:rPr>
        <w:t>ypothesis 3 on the eff</w:t>
      </w:r>
      <w:r>
        <w:rPr>
          <w:rFonts w:ascii="Times New Roman" w:hAnsi="Times New Roman"/>
          <w:color w:val="001A1A"/>
        </w:rPr>
        <w:t>ects of party polarization. Graphs</w:t>
      </w:r>
      <w:r w:rsidRPr="006D3C46">
        <w:rPr>
          <w:rFonts w:ascii="Times New Roman" w:hAnsi="Times New Roman"/>
          <w:color w:val="001A1A"/>
        </w:rPr>
        <w:t xml:space="preserve"> report the expected probability that a respondent votes for the Coalition as the policy distance between the two parties ranges from zero, such that they are perceived to proffer identical policies, to its maximum, </w:t>
      </w:r>
      <w:r>
        <w:rPr>
          <w:rFonts w:ascii="Times New Roman" w:hAnsi="Times New Roman"/>
          <w:color w:val="001A1A"/>
        </w:rPr>
        <w:t>that is, by</w:t>
      </w:r>
      <w:r w:rsidRPr="006D3C46">
        <w:rPr>
          <w:rFonts w:ascii="Times New Roman" w:hAnsi="Times New Roman"/>
          <w:color w:val="001A1A"/>
        </w:rPr>
        <w:t xml:space="preserve"> placing </w:t>
      </w:r>
      <w:proofErr w:type="spellStart"/>
      <w:r w:rsidRPr="006D3C46">
        <w:rPr>
          <w:rFonts w:ascii="Times New Roman" w:hAnsi="Times New Roman"/>
          <w:color w:val="001A1A"/>
        </w:rPr>
        <w:t>Labor</w:t>
      </w:r>
      <w:proofErr w:type="spellEnd"/>
      <w:r w:rsidRPr="006D3C46">
        <w:rPr>
          <w:rFonts w:ascii="Times New Roman" w:hAnsi="Times New Roman"/>
          <w:color w:val="001A1A"/>
        </w:rPr>
        <w:t xml:space="preserve"> at zero on the scale and the Liberals at 10.</w:t>
      </w:r>
      <w:r w:rsidRPr="00625629">
        <w:rPr>
          <w:rStyle w:val="FootnoteReference"/>
          <w:rFonts w:ascii="Times New Roman" w:hAnsi="Times New Roman"/>
          <w:color w:val="001A1A"/>
        </w:rPr>
        <w:footnoteReference w:id="17"/>
      </w:r>
      <w:r w:rsidRPr="00625629">
        <w:rPr>
          <w:rFonts w:ascii="Times New Roman" w:hAnsi="Times New Roman"/>
          <w:color w:val="001A1A"/>
        </w:rPr>
        <w:t xml:space="preserve"> </w:t>
      </w:r>
      <w:r w:rsidRPr="006D3C46">
        <w:rPr>
          <w:rFonts w:ascii="Times New Roman" w:hAnsi="Times New Roman"/>
          <w:color w:val="001A1A"/>
        </w:rPr>
        <w:t>We o</w:t>
      </w:r>
      <w:r>
        <w:rPr>
          <w:rFonts w:ascii="Times New Roman" w:hAnsi="Times New Roman"/>
          <w:color w:val="001A1A"/>
        </w:rPr>
        <w:t xml:space="preserve">bserve that </w:t>
      </w:r>
      <w:r w:rsidRPr="006D3C46">
        <w:rPr>
          <w:rFonts w:ascii="Times New Roman" w:hAnsi="Times New Roman"/>
          <w:color w:val="001A1A"/>
        </w:rPr>
        <w:t xml:space="preserve">those who do not own assets </w:t>
      </w:r>
      <w:r>
        <w:rPr>
          <w:rFonts w:ascii="Times New Roman" w:hAnsi="Times New Roman"/>
          <w:color w:val="001A1A"/>
        </w:rPr>
        <w:t>select</w:t>
      </w:r>
      <w:r w:rsidRPr="006D3C46">
        <w:rPr>
          <w:rFonts w:ascii="Times New Roman" w:hAnsi="Times New Roman"/>
          <w:color w:val="001A1A"/>
        </w:rPr>
        <w:t xml:space="preserve"> the Coalition </w:t>
      </w:r>
      <w:r>
        <w:rPr>
          <w:rFonts w:ascii="Times New Roman" w:hAnsi="Times New Roman"/>
          <w:color w:val="001A1A"/>
        </w:rPr>
        <w:t xml:space="preserve">with little to no regard for </w:t>
      </w:r>
      <w:r w:rsidRPr="006D3C46">
        <w:rPr>
          <w:rFonts w:ascii="Times New Roman" w:hAnsi="Times New Roman"/>
          <w:color w:val="001A1A"/>
        </w:rPr>
        <w:t>where the parties stand in the left-right space. For these voters, party position matters little, but those who own assets do pay</w:t>
      </w:r>
      <w:r>
        <w:rPr>
          <w:rFonts w:ascii="Times New Roman" w:hAnsi="Times New Roman"/>
          <w:color w:val="001A1A"/>
        </w:rPr>
        <w:t xml:space="preserve"> attention to party locations. </w:t>
      </w:r>
      <w:r w:rsidRPr="006D3C46">
        <w:rPr>
          <w:rFonts w:ascii="Times New Roman" w:hAnsi="Times New Roman"/>
          <w:color w:val="001A1A"/>
        </w:rPr>
        <w:t>This effect, moreover, is stronger for the higher-risk share ownership than for lower-risk home ownership</w:t>
      </w:r>
      <w:r>
        <w:rPr>
          <w:rFonts w:ascii="Times New Roman" w:hAnsi="Times New Roman"/>
          <w:color w:val="001A1A"/>
        </w:rPr>
        <w:t>.</w:t>
      </w:r>
    </w:p>
    <w:p w14:paraId="342E693C" w14:textId="7387DFDC" w:rsidR="008866BA" w:rsidRDefault="008866BA">
      <w:pPr>
        <w:rPr>
          <w:rFonts w:eastAsia="Times New Roman" w:cs="Times New Roman"/>
          <w:color w:val="001A1A"/>
          <w:lang w:eastAsia="en-US"/>
        </w:rPr>
      </w:pPr>
      <w:r>
        <w:rPr>
          <w:color w:val="001A1A"/>
        </w:rPr>
        <w:br w:type="page"/>
      </w:r>
    </w:p>
    <w:p w14:paraId="411AF4AA" w14:textId="77777777" w:rsidR="008866BA" w:rsidRDefault="008866BA" w:rsidP="003C1E6F">
      <w:pPr>
        <w:pStyle w:val="Para-Indent"/>
        <w:suppressAutoHyphens/>
        <w:spacing w:before="120" w:after="120" w:line="360" w:lineRule="auto"/>
        <w:rPr>
          <w:rFonts w:ascii="Times New Roman" w:hAnsi="Times New Roman"/>
          <w:color w:val="001A1A"/>
        </w:rPr>
        <w:sectPr w:rsidR="008866BA" w:rsidSect="003C1E6F">
          <w:endnotePr>
            <w:numFmt w:val="decimal"/>
          </w:endnotePr>
          <w:pgSz w:w="11900" w:h="16840"/>
          <w:pgMar w:top="1440" w:right="1440" w:bottom="1440" w:left="1440" w:header="706" w:footer="706" w:gutter="0"/>
          <w:cols w:space="708"/>
          <w:titlePg/>
          <w:docGrid w:linePitch="326"/>
        </w:sectPr>
      </w:pPr>
    </w:p>
    <w:p w14:paraId="1F91F9AA" w14:textId="77777777" w:rsidR="008866BA" w:rsidRPr="00DF49D3" w:rsidRDefault="008866BA" w:rsidP="003C1E6F">
      <w:pPr>
        <w:spacing w:after="240"/>
        <w:jc w:val="center"/>
        <w:rPr>
          <w:rFonts w:cs="Times New Roman"/>
          <w:sz w:val="22"/>
          <w:szCs w:val="22"/>
        </w:rPr>
      </w:pPr>
      <w:r w:rsidRPr="00DF49D3">
        <w:rPr>
          <w:rFonts w:cs="Times New Roman"/>
          <w:b/>
        </w:rPr>
        <w:lastRenderedPageBreak/>
        <w:t>Table 3: Asset Ownership, Party Position Distance, and the Coalition Vote</w:t>
      </w:r>
    </w:p>
    <w:tbl>
      <w:tblPr>
        <w:tblStyle w:val="TableGrid"/>
        <w:tblW w:w="4035"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1240"/>
        <w:gridCol w:w="1245"/>
        <w:gridCol w:w="1245"/>
        <w:gridCol w:w="1247"/>
        <w:gridCol w:w="1245"/>
        <w:gridCol w:w="1242"/>
      </w:tblGrid>
      <w:tr w:rsidR="008866BA" w:rsidRPr="00DF49D3" w14:paraId="5A1F07E0" w14:textId="77777777" w:rsidTr="00E97933">
        <w:tc>
          <w:tcPr>
            <w:tcW w:w="1738" w:type="pct"/>
            <w:tcBorders>
              <w:top w:val="single" w:sz="4" w:space="0" w:color="auto"/>
            </w:tcBorders>
          </w:tcPr>
          <w:p w14:paraId="3E23B3FE" w14:textId="77777777" w:rsidR="008866BA" w:rsidRPr="00DF49D3" w:rsidRDefault="008866BA" w:rsidP="00E97933">
            <w:pPr>
              <w:spacing w:before="60" w:after="20"/>
              <w:jc w:val="center"/>
              <w:rPr>
                <w:rFonts w:ascii="Times New Roman" w:hAnsi="Times New Roman" w:cs="Times New Roman"/>
                <w:sz w:val="22"/>
                <w:szCs w:val="22"/>
              </w:rPr>
            </w:pPr>
          </w:p>
        </w:tc>
        <w:tc>
          <w:tcPr>
            <w:tcW w:w="1086" w:type="pct"/>
            <w:gridSpan w:val="2"/>
            <w:tcBorders>
              <w:top w:val="single" w:sz="4" w:space="0" w:color="auto"/>
            </w:tcBorders>
          </w:tcPr>
          <w:p w14:paraId="7ABCEAD1"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1</w:t>
            </w:r>
          </w:p>
        </w:tc>
        <w:tc>
          <w:tcPr>
            <w:tcW w:w="1089" w:type="pct"/>
            <w:gridSpan w:val="2"/>
            <w:tcBorders>
              <w:top w:val="single" w:sz="4" w:space="0" w:color="auto"/>
            </w:tcBorders>
          </w:tcPr>
          <w:p w14:paraId="3C894212"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2</w:t>
            </w:r>
          </w:p>
        </w:tc>
        <w:tc>
          <w:tcPr>
            <w:tcW w:w="1087" w:type="pct"/>
            <w:gridSpan w:val="2"/>
            <w:tcBorders>
              <w:top w:val="single" w:sz="4" w:space="0" w:color="auto"/>
            </w:tcBorders>
          </w:tcPr>
          <w:p w14:paraId="78B886F9" w14:textId="77777777" w:rsidR="008866BA" w:rsidRPr="00DF49D3" w:rsidRDefault="008866BA" w:rsidP="00E97933">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3</w:t>
            </w:r>
          </w:p>
        </w:tc>
      </w:tr>
      <w:tr w:rsidR="008866BA" w:rsidRPr="00DF49D3" w14:paraId="41E07B79" w14:textId="77777777" w:rsidTr="00E97933">
        <w:tc>
          <w:tcPr>
            <w:tcW w:w="1738" w:type="pct"/>
          </w:tcPr>
          <w:p w14:paraId="737DFB4E" w14:textId="77777777" w:rsidR="008866BA" w:rsidRPr="00DF49D3" w:rsidRDefault="008866BA" w:rsidP="00E97933">
            <w:pPr>
              <w:spacing w:line="120" w:lineRule="exact"/>
              <w:jc w:val="center"/>
              <w:rPr>
                <w:rFonts w:ascii="Times New Roman" w:hAnsi="Times New Roman" w:cs="Times New Roman"/>
                <w:sz w:val="22"/>
                <w:szCs w:val="22"/>
              </w:rPr>
            </w:pPr>
          </w:p>
        </w:tc>
        <w:tc>
          <w:tcPr>
            <w:tcW w:w="1086" w:type="pct"/>
            <w:gridSpan w:val="2"/>
          </w:tcPr>
          <w:p w14:paraId="431EE4DC"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133E99C7"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639E1034" w14:textId="77777777" w:rsidR="008866BA" w:rsidRPr="00DF49D3" w:rsidRDefault="008866BA" w:rsidP="00E97933">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8866BA" w:rsidRPr="00DF49D3" w14:paraId="09609FB5" w14:textId="77777777" w:rsidTr="00E97933">
        <w:tc>
          <w:tcPr>
            <w:tcW w:w="1738" w:type="pct"/>
            <w:tcBorders>
              <w:bottom w:val="single" w:sz="4" w:space="0" w:color="auto"/>
            </w:tcBorders>
          </w:tcPr>
          <w:p w14:paraId="5BEDAFF7" w14:textId="77777777" w:rsidR="008866BA" w:rsidRPr="00DF49D3" w:rsidRDefault="008866BA" w:rsidP="00E97933">
            <w:pPr>
              <w:spacing w:before="20" w:after="60"/>
              <w:jc w:val="center"/>
              <w:rPr>
                <w:rFonts w:ascii="Times New Roman" w:hAnsi="Times New Roman" w:cs="Times New Roman"/>
                <w:sz w:val="22"/>
                <w:szCs w:val="22"/>
              </w:rPr>
            </w:pPr>
          </w:p>
        </w:tc>
        <w:tc>
          <w:tcPr>
            <w:tcW w:w="542" w:type="pct"/>
            <w:tcBorders>
              <w:bottom w:val="single" w:sz="4" w:space="0" w:color="auto"/>
            </w:tcBorders>
          </w:tcPr>
          <w:p w14:paraId="48847CDC"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4" w:type="pct"/>
            <w:tcBorders>
              <w:bottom w:val="single" w:sz="4" w:space="0" w:color="auto"/>
            </w:tcBorders>
          </w:tcPr>
          <w:p w14:paraId="1DB6CD81"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08F68F94"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5" w:type="pct"/>
            <w:tcBorders>
              <w:bottom w:val="single" w:sz="4" w:space="0" w:color="auto"/>
            </w:tcBorders>
          </w:tcPr>
          <w:p w14:paraId="75EEDFB4"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6808EC68" w14:textId="77777777" w:rsidR="008866BA" w:rsidRPr="00DF49D3" w:rsidRDefault="008866BA" w:rsidP="00E97933">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3" w:type="pct"/>
            <w:tcBorders>
              <w:bottom w:val="single" w:sz="4" w:space="0" w:color="auto"/>
            </w:tcBorders>
          </w:tcPr>
          <w:p w14:paraId="396240E7" w14:textId="77777777" w:rsidR="008866BA" w:rsidRPr="00DF49D3" w:rsidRDefault="008866BA" w:rsidP="00E97933">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r>
      <w:tr w:rsidR="008866BA" w:rsidRPr="00DF49D3" w14:paraId="37C1CA7F" w14:textId="77777777" w:rsidTr="00E97933">
        <w:tc>
          <w:tcPr>
            <w:tcW w:w="1738" w:type="pct"/>
          </w:tcPr>
          <w:p w14:paraId="5ADBA8A9"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 xml:space="preserve">Economic </w:t>
            </w:r>
            <w:r>
              <w:rPr>
                <w:rFonts w:ascii="Times New Roman" w:hAnsi="Times New Roman" w:cs="Times New Roman"/>
                <w:i/>
                <w:sz w:val="22"/>
                <w:szCs w:val="22"/>
              </w:rPr>
              <w:t>assessments</w:t>
            </w:r>
          </w:p>
        </w:tc>
        <w:tc>
          <w:tcPr>
            <w:tcW w:w="542" w:type="pct"/>
          </w:tcPr>
          <w:p w14:paraId="37E2474B"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544" w:type="pct"/>
          </w:tcPr>
          <w:p w14:paraId="7ED5D14C"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6BCB54A1"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545" w:type="pct"/>
          </w:tcPr>
          <w:p w14:paraId="727AA6C9"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665D686D"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543" w:type="pct"/>
          </w:tcPr>
          <w:p w14:paraId="287BFDBB"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777FBE4B" w14:textId="77777777" w:rsidTr="00E97933">
        <w:tc>
          <w:tcPr>
            <w:tcW w:w="1738" w:type="pct"/>
          </w:tcPr>
          <w:p w14:paraId="208242A1"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Valence</w:t>
            </w:r>
          </w:p>
        </w:tc>
        <w:tc>
          <w:tcPr>
            <w:tcW w:w="542" w:type="pct"/>
          </w:tcPr>
          <w:p w14:paraId="4042E1D2"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2.303</w:t>
            </w:r>
            <w:r w:rsidRPr="00DF49D3">
              <w:rPr>
                <w:rFonts w:ascii="Times New Roman" w:eastAsia="Times New Roman" w:hAnsi="Times New Roman" w:cs="Times New Roman"/>
                <w:color w:val="000000"/>
                <w:sz w:val="22"/>
                <w:szCs w:val="22"/>
                <w:lang w:val="en-US" w:eastAsia="en-US"/>
              </w:rPr>
              <w:t>**</w:t>
            </w:r>
          </w:p>
        </w:tc>
        <w:tc>
          <w:tcPr>
            <w:tcW w:w="544" w:type="pct"/>
          </w:tcPr>
          <w:p w14:paraId="60DE0C21"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(.07</w:t>
            </w:r>
            <w:r>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c>
          <w:tcPr>
            <w:tcW w:w="544" w:type="pct"/>
          </w:tcPr>
          <w:p w14:paraId="41843BD5"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Pr>
                <w:rFonts w:ascii="Times New Roman" w:eastAsia="Times New Roman" w:hAnsi="Times New Roman" w:cs="Times New Roman"/>
                <w:color w:val="000000"/>
                <w:sz w:val="22"/>
                <w:szCs w:val="22"/>
                <w:lang w:val="en-US" w:eastAsia="en-US"/>
              </w:rPr>
              <w:t>.305</w:t>
            </w:r>
            <w:r w:rsidRPr="00DF49D3">
              <w:rPr>
                <w:rFonts w:ascii="Times New Roman" w:eastAsia="Times New Roman" w:hAnsi="Times New Roman" w:cs="Times New Roman"/>
                <w:color w:val="000000"/>
                <w:sz w:val="22"/>
                <w:szCs w:val="22"/>
                <w:lang w:val="en-US" w:eastAsia="en-US"/>
              </w:rPr>
              <w:t>**</w:t>
            </w:r>
          </w:p>
        </w:tc>
        <w:tc>
          <w:tcPr>
            <w:tcW w:w="545" w:type="pct"/>
          </w:tcPr>
          <w:p w14:paraId="08F83F29"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(.07</w:t>
            </w:r>
            <w:r>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c>
          <w:tcPr>
            <w:tcW w:w="544" w:type="pct"/>
          </w:tcPr>
          <w:p w14:paraId="369BC723" w14:textId="77777777" w:rsidR="008866BA" w:rsidRPr="00DF49D3" w:rsidRDefault="008866BA" w:rsidP="00E97933">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Pr>
                <w:rFonts w:ascii="Times New Roman" w:eastAsia="Times New Roman" w:hAnsi="Times New Roman" w:cs="Times New Roman"/>
                <w:color w:val="000000"/>
                <w:sz w:val="22"/>
                <w:szCs w:val="22"/>
                <w:lang w:val="en-US" w:eastAsia="en-US"/>
              </w:rPr>
              <w:t>.304</w:t>
            </w:r>
            <w:r w:rsidRPr="00DF49D3">
              <w:rPr>
                <w:rFonts w:ascii="Times New Roman" w:eastAsia="Times New Roman" w:hAnsi="Times New Roman" w:cs="Times New Roman"/>
                <w:color w:val="000000"/>
                <w:sz w:val="22"/>
                <w:szCs w:val="22"/>
                <w:lang w:val="en-US" w:eastAsia="en-US"/>
              </w:rPr>
              <w:t>**</w:t>
            </w:r>
          </w:p>
        </w:tc>
        <w:tc>
          <w:tcPr>
            <w:tcW w:w="543" w:type="pct"/>
          </w:tcPr>
          <w:p w14:paraId="113348E2"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(.078</w:t>
            </w:r>
            <w:r w:rsidRPr="00DF49D3">
              <w:rPr>
                <w:rFonts w:ascii="Times New Roman" w:eastAsia="Times New Roman" w:hAnsi="Times New Roman" w:cs="Times New Roman"/>
                <w:color w:val="000000"/>
                <w:sz w:val="22"/>
                <w:szCs w:val="22"/>
                <w:lang w:val="en-US" w:eastAsia="en-US"/>
              </w:rPr>
              <w:t>)</w:t>
            </w:r>
          </w:p>
        </w:tc>
      </w:tr>
      <w:tr w:rsidR="008866BA" w:rsidRPr="00DF49D3" w14:paraId="135FC233" w14:textId="77777777" w:rsidTr="00E97933">
        <w:tc>
          <w:tcPr>
            <w:tcW w:w="1738" w:type="pct"/>
          </w:tcPr>
          <w:p w14:paraId="7AB44C49"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Position</w:t>
            </w:r>
          </w:p>
        </w:tc>
        <w:tc>
          <w:tcPr>
            <w:tcW w:w="542" w:type="pct"/>
          </w:tcPr>
          <w:p w14:paraId="71DF9543"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1.431</w:t>
            </w:r>
            <w:r w:rsidRPr="00DF49D3">
              <w:rPr>
                <w:rFonts w:ascii="Times New Roman" w:eastAsia="Times New Roman" w:hAnsi="Times New Roman" w:cs="Times New Roman"/>
                <w:color w:val="000000"/>
                <w:sz w:val="22"/>
                <w:szCs w:val="22"/>
                <w:lang w:val="en-US" w:eastAsia="en-US"/>
              </w:rPr>
              <w:t>**</w:t>
            </w:r>
          </w:p>
        </w:tc>
        <w:tc>
          <w:tcPr>
            <w:tcW w:w="544" w:type="pct"/>
          </w:tcPr>
          <w:p w14:paraId="296E1836"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Pr>
                <w:rFonts w:ascii="Times New Roman" w:eastAsia="Times New Roman" w:hAnsi="Times New Roman" w:cs="Times New Roman"/>
                <w:color w:val="000000"/>
                <w:sz w:val="22"/>
                <w:szCs w:val="22"/>
                <w:lang w:val="en-US" w:eastAsia="en-US"/>
              </w:rPr>
              <w:t>7</w:t>
            </w:r>
            <w:r w:rsidRPr="00DF49D3">
              <w:rPr>
                <w:rFonts w:ascii="Times New Roman" w:eastAsia="Times New Roman" w:hAnsi="Times New Roman" w:cs="Times New Roman"/>
                <w:color w:val="000000"/>
                <w:sz w:val="22"/>
                <w:szCs w:val="22"/>
                <w:lang w:val="en-US" w:eastAsia="en-US"/>
              </w:rPr>
              <w:t>)</w:t>
            </w:r>
          </w:p>
        </w:tc>
        <w:tc>
          <w:tcPr>
            <w:tcW w:w="544" w:type="pct"/>
          </w:tcPr>
          <w:p w14:paraId="7FA3A69B"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Pr>
                <w:rFonts w:ascii="Times New Roman" w:eastAsia="Times New Roman" w:hAnsi="Times New Roman" w:cs="Times New Roman"/>
                <w:color w:val="000000"/>
                <w:sz w:val="22"/>
                <w:szCs w:val="22"/>
                <w:lang w:val="en-US" w:eastAsia="en-US"/>
              </w:rPr>
              <w:t>.435</w:t>
            </w:r>
            <w:r w:rsidRPr="00DF49D3">
              <w:rPr>
                <w:rFonts w:ascii="Times New Roman" w:eastAsia="Times New Roman" w:hAnsi="Times New Roman" w:cs="Times New Roman"/>
                <w:color w:val="000000"/>
                <w:sz w:val="22"/>
                <w:szCs w:val="22"/>
                <w:lang w:val="en-US" w:eastAsia="en-US"/>
              </w:rPr>
              <w:t>**</w:t>
            </w:r>
          </w:p>
        </w:tc>
        <w:tc>
          <w:tcPr>
            <w:tcW w:w="545" w:type="pct"/>
          </w:tcPr>
          <w:p w14:paraId="443B8417"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(.057</w:t>
            </w:r>
            <w:r w:rsidRPr="00DF49D3">
              <w:rPr>
                <w:rFonts w:ascii="Times New Roman" w:eastAsia="Times New Roman" w:hAnsi="Times New Roman" w:cs="Times New Roman"/>
                <w:color w:val="000000"/>
                <w:sz w:val="22"/>
                <w:szCs w:val="22"/>
                <w:lang w:val="en-US" w:eastAsia="en-US"/>
              </w:rPr>
              <w:t>)</w:t>
            </w:r>
          </w:p>
        </w:tc>
        <w:tc>
          <w:tcPr>
            <w:tcW w:w="544" w:type="pct"/>
          </w:tcPr>
          <w:p w14:paraId="3A4742E5"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1.459</w:t>
            </w:r>
            <w:r w:rsidRPr="00DF49D3">
              <w:rPr>
                <w:rFonts w:ascii="Times New Roman" w:eastAsia="Times New Roman" w:hAnsi="Times New Roman" w:cs="Times New Roman"/>
                <w:color w:val="000000"/>
                <w:sz w:val="22"/>
                <w:szCs w:val="22"/>
                <w:lang w:val="en-US" w:eastAsia="en-US"/>
              </w:rPr>
              <w:t>**</w:t>
            </w:r>
          </w:p>
        </w:tc>
        <w:tc>
          <w:tcPr>
            <w:tcW w:w="543" w:type="pct"/>
          </w:tcPr>
          <w:p w14:paraId="5ADE0B2E"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(.057</w:t>
            </w:r>
            <w:r w:rsidRPr="00DF49D3">
              <w:rPr>
                <w:rFonts w:ascii="Times New Roman" w:eastAsia="Times New Roman" w:hAnsi="Times New Roman" w:cs="Times New Roman"/>
                <w:color w:val="000000"/>
                <w:sz w:val="22"/>
                <w:szCs w:val="22"/>
                <w:lang w:val="en-US" w:eastAsia="en-US"/>
              </w:rPr>
              <w:t>)</w:t>
            </w:r>
          </w:p>
        </w:tc>
      </w:tr>
      <w:tr w:rsidR="008866BA" w:rsidRPr="00DF49D3" w14:paraId="44B499B7" w14:textId="77777777" w:rsidTr="00E97933">
        <w:tc>
          <w:tcPr>
            <w:tcW w:w="1738" w:type="pct"/>
          </w:tcPr>
          <w:p w14:paraId="5BA9D3E0"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Economic assets</w:t>
            </w:r>
          </w:p>
        </w:tc>
        <w:tc>
          <w:tcPr>
            <w:tcW w:w="542" w:type="pct"/>
          </w:tcPr>
          <w:p w14:paraId="1D321ECE"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544" w:type="pct"/>
          </w:tcPr>
          <w:p w14:paraId="26D483ED"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41D5F2B0"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545" w:type="pct"/>
          </w:tcPr>
          <w:p w14:paraId="47CC30BD"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7F76A496"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543" w:type="pct"/>
          </w:tcPr>
          <w:p w14:paraId="05951E35"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613A5398" w14:textId="77777777" w:rsidTr="00E97933">
        <w:tc>
          <w:tcPr>
            <w:tcW w:w="1738" w:type="pct"/>
          </w:tcPr>
          <w:p w14:paraId="5F79DFBD"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w:t>
            </w:r>
          </w:p>
        </w:tc>
        <w:tc>
          <w:tcPr>
            <w:tcW w:w="542" w:type="pct"/>
          </w:tcPr>
          <w:p w14:paraId="618942D4"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.212</w:t>
            </w:r>
            <w:r w:rsidRPr="00DF49D3">
              <w:rPr>
                <w:rFonts w:ascii="Times New Roman" w:eastAsia="Times New Roman" w:hAnsi="Times New Roman" w:cs="Times New Roman"/>
                <w:color w:val="000000"/>
                <w:sz w:val="22"/>
                <w:szCs w:val="22"/>
                <w:lang w:val="en-US" w:eastAsia="en-US"/>
              </w:rPr>
              <w:t>**</w:t>
            </w:r>
          </w:p>
        </w:tc>
        <w:tc>
          <w:tcPr>
            <w:tcW w:w="544" w:type="pct"/>
          </w:tcPr>
          <w:p w14:paraId="69D5B1CE"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(.048)</w:t>
            </w:r>
          </w:p>
        </w:tc>
        <w:tc>
          <w:tcPr>
            <w:tcW w:w="544" w:type="pct"/>
          </w:tcPr>
          <w:p w14:paraId="4613102A"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.044</w:t>
            </w:r>
          </w:p>
        </w:tc>
        <w:tc>
          <w:tcPr>
            <w:tcW w:w="545" w:type="pct"/>
          </w:tcPr>
          <w:p w14:paraId="645FFD69"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(.073</w:t>
            </w:r>
            <w:r w:rsidRPr="00DF49D3">
              <w:rPr>
                <w:rFonts w:ascii="Times New Roman" w:eastAsia="Times New Roman" w:hAnsi="Times New Roman" w:cs="Times New Roman"/>
                <w:color w:val="000000"/>
                <w:sz w:val="22"/>
                <w:szCs w:val="22"/>
                <w:lang w:val="en-US" w:eastAsia="en-US"/>
              </w:rPr>
              <w:t>)</w:t>
            </w:r>
          </w:p>
        </w:tc>
        <w:tc>
          <w:tcPr>
            <w:tcW w:w="544" w:type="pct"/>
          </w:tcPr>
          <w:p w14:paraId="5189A366"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.212</w:t>
            </w:r>
            <w:r w:rsidRPr="00DF49D3">
              <w:rPr>
                <w:rFonts w:ascii="Times New Roman" w:eastAsia="Times New Roman" w:hAnsi="Times New Roman" w:cs="Times New Roman"/>
                <w:color w:val="000000"/>
                <w:sz w:val="22"/>
                <w:szCs w:val="22"/>
                <w:lang w:val="en-US" w:eastAsia="en-US"/>
              </w:rPr>
              <w:t>**</w:t>
            </w:r>
          </w:p>
        </w:tc>
        <w:tc>
          <w:tcPr>
            <w:tcW w:w="543" w:type="pct"/>
          </w:tcPr>
          <w:p w14:paraId="284E5C5E"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(.048)</w:t>
            </w:r>
          </w:p>
        </w:tc>
      </w:tr>
      <w:tr w:rsidR="008866BA" w:rsidRPr="00DF49D3" w14:paraId="46AC8D2E" w14:textId="77777777" w:rsidTr="00E97933">
        <w:tc>
          <w:tcPr>
            <w:tcW w:w="1738" w:type="pct"/>
          </w:tcPr>
          <w:p w14:paraId="15A5D912"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w:t>
            </w:r>
          </w:p>
        </w:tc>
        <w:tc>
          <w:tcPr>
            <w:tcW w:w="542" w:type="pct"/>
          </w:tcPr>
          <w:p w14:paraId="16853BC4" w14:textId="77777777" w:rsidR="008866BA" w:rsidRPr="00DF49D3" w:rsidRDefault="008866BA" w:rsidP="00E97933">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.38</w:t>
            </w:r>
            <w:r>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544" w:type="pct"/>
          </w:tcPr>
          <w:p w14:paraId="105298D6"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.039</w:t>
            </w:r>
            <w:r w:rsidRPr="00DF49D3">
              <w:rPr>
                <w:rFonts w:ascii="Times New Roman" w:eastAsia="Times New Roman" w:hAnsi="Times New Roman" w:cs="Times New Roman"/>
                <w:color w:val="000000"/>
                <w:sz w:val="22"/>
                <w:szCs w:val="22"/>
                <w:lang w:val="en-US" w:eastAsia="en-US"/>
              </w:rPr>
              <w:t>)</w:t>
            </w:r>
          </w:p>
        </w:tc>
        <w:tc>
          <w:tcPr>
            <w:tcW w:w="544" w:type="pct"/>
          </w:tcPr>
          <w:p w14:paraId="4BBDF9EC"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.384</w:t>
            </w:r>
            <w:r w:rsidRPr="00DF49D3">
              <w:rPr>
                <w:rFonts w:ascii="Times New Roman" w:eastAsia="Times New Roman" w:hAnsi="Times New Roman" w:cs="Times New Roman"/>
                <w:color w:val="000000"/>
                <w:sz w:val="22"/>
                <w:szCs w:val="22"/>
                <w:lang w:val="en-US" w:eastAsia="en-US"/>
              </w:rPr>
              <w:t>**</w:t>
            </w:r>
          </w:p>
        </w:tc>
        <w:tc>
          <w:tcPr>
            <w:tcW w:w="545" w:type="pct"/>
          </w:tcPr>
          <w:p w14:paraId="5229A4B5"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(.039</w:t>
            </w:r>
            <w:r w:rsidRPr="00DF49D3">
              <w:rPr>
                <w:rFonts w:ascii="Times New Roman" w:eastAsia="Times New Roman" w:hAnsi="Times New Roman" w:cs="Times New Roman"/>
                <w:color w:val="000000"/>
                <w:sz w:val="22"/>
                <w:szCs w:val="22"/>
                <w:lang w:val="en-US" w:eastAsia="en-US"/>
              </w:rPr>
              <w:t>)</w:t>
            </w:r>
          </w:p>
        </w:tc>
        <w:tc>
          <w:tcPr>
            <w:tcW w:w="544" w:type="pct"/>
          </w:tcPr>
          <w:p w14:paraId="22A082A8"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.222</w:t>
            </w:r>
            <w:r w:rsidRPr="00DF49D3">
              <w:rPr>
                <w:rFonts w:ascii="Times New Roman" w:eastAsia="Times New Roman" w:hAnsi="Times New Roman" w:cs="Times New Roman"/>
                <w:color w:val="000000"/>
                <w:sz w:val="22"/>
                <w:szCs w:val="22"/>
                <w:lang w:val="en-US" w:eastAsia="en-US"/>
              </w:rPr>
              <w:t>**</w:t>
            </w:r>
          </w:p>
        </w:tc>
        <w:tc>
          <w:tcPr>
            <w:tcW w:w="543" w:type="pct"/>
          </w:tcPr>
          <w:p w14:paraId="02C124C7"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(.06</w:t>
            </w:r>
            <w:r>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r>
      <w:tr w:rsidR="008866BA" w:rsidRPr="00DF49D3" w14:paraId="765F2A11" w14:textId="77777777" w:rsidTr="00E97933">
        <w:tc>
          <w:tcPr>
            <w:tcW w:w="1738" w:type="pct"/>
          </w:tcPr>
          <w:p w14:paraId="64B101F7" w14:textId="77777777" w:rsidR="008866BA" w:rsidRPr="003B56E3" w:rsidRDefault="008866BA" w:rsidP="00E97933">
            <w:pPr>
              <w:spacing w:before="20" w:after="20"/>
              <w:rPr>
                <w:rFonts w:ascii="Times New Roman" w:hAnsi="Times New Roman" w:cs="Times New Roman"/>
                <w:i/>
                <w:sz w:val="22"/>
                <w:szCs w:val="22"/>
              </w:rPr>
            </w:pPr>
            <w:r w:rsidRPr="003B56E3">
              <w:rPr>
                <w:rFonts w:ascii="Times New Roman" w:hAnsi="Times New Roman" w:cs="Times New Roman"/>
                <w:i/>
                <w:sz w:val="22"/>
                <w:szCs w:val="22"/>
              </w:rPr>
              <w:t>Party positions</w:t>
            </w:r>
          </w:p>
        </w:tc>
        <w:tc>
          <w:tcPr>
            <w:tcW w:w="542" w:type="pct"/>
          </w:tcPr>
          <w:p w14:paraId="75A552EB"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544" w:type="pct"/>
          </w:tcPr>
          <w:p w14:paraId="626AFAAE"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3D1FC20C"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545" w:type="pct"/>
          </w:tcPr>
          <w:p w14:paraId="0664223A"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4A81B2B5"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543" w:type="pct"/>
          </w:tcPr>
          <w:p w14:paraId="6CB1A6F6"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62992491" w14:textId="77777777" w:rsidTr="00E97933">
        <w:tc>
          <w:tcPr>
            <w:tcW w:w="1738" w:type="pct"/>
          </w:tcPr>
          <w:p w14:paraId="3BDDD45F"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482926A4" w14:textId="77777777" w:rsidR="008866BA" w:rsidRPr="00DF49D3" w:rsidRDefault="008866BA" w:rsidP="00E97933">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.051**</w:t>
            </w:r>
          </w:p>
        </w:tc>
        <w:tc>
          <w:tcPr>
            <w:tcW w:w="544" w:type="pct"/>
          </w:tcPr>
          <w:p w14:paraId="6DBC2B28"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(.007)</w:t>
            </w:r>
          </w:p>
        </w:tc>
        <w:tc>
          <w:tcPr>
            <w:tcW w:w="544" w:type="pct"/>
          </w:tcPr>
          <w:p w14:paraId="66D0859B"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.015</w:t>
            </w:r>
          </w:p>
        </w:tc>
        <w:tc>
          <w:tcPr>
            <w:tcW w:w="545" w:type="pct"/>
          </w:tcPr>
          <w:p w14:paraId="68A270AF"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(.014)</w:t>
            </w:r>
          </w:p>
        </w:tc>
        <w:tc>
          <w:tcPr>
            <w:tcW w:w="544" w:type="pct"/>
          </w:tcPr>
          <w:p w14:paraId="3AC9E090"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.035</w:t>
            </w:r>
            <w:r w:rsidRPr="00DF49D3">
              <w:rPr>
                <w:rFonts w:ascii="Times New Roman" w:eastAsia="Times New Roman" w:hAnsi="Times New Roman" w:cs="Times New Roman"/>
                <w:color w:val="000000"/>
                <w:sz w:val="22"/>
                <w:szCs w:val="22"/>
                <w:lang w:val="en-US" w:eastAsia="en-US"/>
              </w:rPr>
              <w:t>**</w:t>
            </w:r>
          </w:p>
        </w:tc>
        <w:tc>
          <w:tcPr>
            <w:tcW w:w="543" w:type="pct"/>
          </w:tcPr>
          <w:p w14:paraId="6DB8B8DF"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(.009)</w:t>
            </w:r>
          </w:p>
        </w:tc>
      </w:tr>
      <w:tr w:rsidR="008866BA" w:rsidRPr="00DF49D3" w14:paraId="78988010" w14:textId="77777777" w:rsidTr="00E97933">
        <w:tc>
          <w:tcPr>
            <w:tcW w:w="1738" w:type="pct"/>
          </w:tcPr>
          <w:p w14:paraId="281CBBB3"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 x 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71598084"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544" w:type="pct"/>
          </w:tcPr>
          <w:p w14:paraId="11A43487"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637FDA29"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.048</w:t>
            </w:r>
            <w:r w:rsidRPr="00DF49D3">
              <w:rPr>
                <w:rFonts w:ascii="Times New Roman" w:hAnsi="Times New Roman" w:cs="Times New Roman"/>
                <w:sz w:val="22"/>
                <w:szCs w:val="22"/>
              </w:rPr>
              <w:t>**</w:t>
            </w:r>
          </w:p>
        </w:tc>
        <w:tc>
          <w:tcPr>
            <w:tcW w:w="545" w:type="pct"/>
          </w:tcPr>
          <w:p w14:paraId="3AE13CCC"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(.016)</w:t>
            </w:r>
          </w:p>
        </w:tc>
        <w:tc>
          <w:tcPr>
            <w:tcW w:w="544" w:type="pct"/>
          </w:tcPr>
          <w:p w14:paraId="6DE63925" w14:textId="77777777" w:rsidR="008866BA" w:rsidRPr="00DF49D3" w:rsidRDefault="008866BA" w:rsidP="00E97933">
            <w:pPr>
              <w:tabs>
                <w:tab w:val="decimal" w:pos="309"/>
              </w:tabs>
              <w:spacing w:before="20" w:after="20"/>
              <w:rPr>
                <w:rFonts w:ascii="Times New Roman" w:hAnsi="Times New Roman" w:cs="Times New Roman"/>
                <w:sz w:val="22"/>
                <w:szCs w:val="22"/>
              </w:rPr>
            </w:pPr>
          </w:p>
        </w:tc>
        <w:tc>
          <w:tcPr>
            <w:tcW w:w="543" w:type="pct"/>
          </w:tcPr>
          <w:p w14:paraId="342B34E2"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7B1539A3" w14:textId="77777777" w:rsidTr="00E97933">
        <w:tc>
          <w:tcPr>
            <w:tcW w:w="1738" w:type="pct"/>
          </w:tcPr>
          <w:p w14:paraId="0D75EE56"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 x 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00450AED" w14:textId="77777777" w:rsidR="008866BA" w:rsidRPr="00DF49D3" w:rsidRDefault="008866BA" w:rsidP="00E97933">
            <w:pPr>
              <w:tabs>
                <w:tab w:val="decimal" w:pos="318"/>
              </w:tabs>
              <w:spacing w:before="20" w:after="20"/>
              <w:rPr>
                <w:rFonts w:ascii="Times New Roman" w:hAnsi="Times New Roman" w:cs="Times New Roman"/>
                <w:sz w:val="22"/>
                <w:szCs w:val="22"/>
              </w:rPr>
            </w:pPr>
          </w:p>
        </w:tc>
        <w:tc>
          <w:tcPr>
            <w:tcW w:w="544" w:type="pct"/>
          </w:tcPr>
          <w:p w14:paraId="73C0C39E"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451D73F8" w14:textId="77777777" w:rsidR="008866BA" w:rsidRPr="00DF49D3" w:rsidRDefault="008866BA" w:rsidP="00E97933">
            <w:pPr>
              <w:tabs>
                <w:tab w:val="decimal" w:pos="387"/>
              </w:tabs>
              <w:spacing w:before="20" w:after="20"/>
              <w:rPr>
                <w:rFonts w:ascii="Times New Roman" w:hAnsi="Times New Roman" w:cs="Times New Roman"/>
                <w:sz w:val="22"/>
                <w:szCs w:val="22"/>
              </w:rPr>
            </w:pPr>
          </w:p>
        </w:tc>
        <w:tc>
          <w:tcPr>
            <w:tcW w:w="545" w:type="pct"/>
          </w:tcPr>
          <w:p w14:paraId="15F6C4CB"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36E84F1A"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hAnsi="Times New Roman" w:cs="Times New Roman"/>
                <w:sz w:val="22"/>
                <w:szCs w:val="22"/>
              </w:rPr>
              <w:t>.044</w:t>
            </w:r>
            <w:r w:rsidRPr="00DF49D3">
              <w:rPr>
                <w:rFonts w:ascii="Times New Roman" w:hAnsi="Times New Roman" w:cs="Times New Roman"/>
                <w:sz w:val="22"/>
                <w:szCs w:val="22"/>
              </w:rPr>
              <w:t>**</w:t>
            </w:r>
          </w:p>
        </w:tc>
        <w:tc>
          <w:tcPr>
            <w:tcW w:w="543" w:type="pct"/>
          </w:tcPr>
          <w:p w14:paraId="092F6A7F"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Pr>
                <w:rFonts w:ascii="Times New Roman" w:hAnsi="Times New Roman" w:cs="Times New Roman"/>
                <w:sz w:val="22"/>
                <w:szCs w:val="22"/>
              </w:rPr>
              <w:t>4</w:t>
            </w:r>
            <w:r w:rsidRPr="00DF49D3">
              <w:rPr>
                <w:rFonts w:ascii="Times New Roman" w:hAnsi="Times New Roman" w:cs="Times New Roman"/>
                <w:sz w:val="22"/>
                <w:szCs w:val="22"/>
              </w:rPr>
              <w:t>)</w:t>
            </w:r>
          </w:p>
        </w:tc>
      </w:tr>
      <w:tr w:rsidR="008866BA" w:rsidRPr="00DF49D3" w14:paraId="577DD5D4" w14:textId="77777777" w:rsidTr="00E97933">
        <w:tc>
          <w:tcPr>
            <w:tcW w:w="1738" w:type="pct"/>
          </w:tcPr>
          <w:p w14:paraId="7851288F" w14:textId="77777777" w:rsidR="008866BA" w:rsidRPr="00FB4256" w:rsidRDefault="008866BA" w:rsidP="00E97933">
            <w:pPr>
              <w:spacing w:before="60" w:after="20"/>
              <w:rPr>
                <w:rFonts w:ascii="Times New Roman" w:hAnsi="Times New Roman" w:cs="Times New Roman"/>
                <w:i/>
                <w:sz w:val="22"/>
                <w:szCs w:val="22"/>
              </w:rPr>
            </w:pPr>
            <w:r w:rsidRPr="00FB4256">
              <w:rPr>
                <w:rFonts w:ascii="Times New Roman" w:hAnsi="Times New Roman" w:cs="Times New Roman"/>
                <w:i/>
                <w:sz w:val="22"/>
                <w:szCs w:val="22"/>
              </w:rPr>
              <w:t>Controls</w:t>
            </w:r>
          </w:p>
        </w:tc>
        <w:tc>
          <w:tcPr>
            <w:tcW w:w="542" w:type="pct"/>
          </w:tcPr>
          <w:p w14:paraId="5C8DEA03" w14:textId="77777777" w:rsidR="008866BA" w:rsidRPr="00DF49D3" w:rsidRDefault="008866BA" w:rsidP="00E97933">
            <w:pPr>
              <w:tabs>
                <w:tab w:val="decimal" w:pos="318"/>
              </w:tabs>
              <w:spacing w:before="60" w:after="20"/>
              <w:rPr>
                <w:rFonts w:ascii="Times New Roman" w:hAnsi="Times New Roman" w:cs="Times New Roman"/>
                <w:sz w:val="22"/>
                <w:szCs w:val="22"/>
              </w:rPr>
            </w:pPr>
          </w:p>
        </w:tc>
        <w:tc>
          <w:tcPr>
            <w:tcW w:w="544" w:type="pct"/>
          </w:tcPr>
          <w:p w14:paraId="4B575CDD" w14:textId="77777777" w:rsidR="008866BA" w:rsidRPr="00DF49D3" w:rsidRDefault="008866BA" w:rsidP="00E97933">
            <w:pPr>
              <w:tabs>
                <w:tab w:val="decimal" w:pos="354"/>
              </w:tabs>
              <w:spacing w:before="60" w:after="20"/>
              <w:rPr>
                <w:rFonts w:ascii="Times New Roman" w:hAnsi="Times New Roman" w:cs="Times New Roman"/>
                <w:sz w:val="22"/>
                <w:szCs w:val="22"/>
              </w:rPr>
            </w:pPr>
          </w:p>
        </w:tc>
        <w:tc>
          <w:tcPr>
            <w:tcW w:w="544" w:type="pct"/>
          </w:tcPr>
          <w:p w14:paraId="71927A13" w14:textId="77777777" w:rsidR="008866BA" w:rsidRPr="00DF49D3" w:rsidRDefault="008866BA" w:rsidP="00E97933">
            <w:pPr>
              <w:tabs>
                <w:tab w:val="decimal" w:pos="387"/>
              </w:tabs>
              <w:spacing w:before="60" w:after="20"/>
              <w:rPr>
                <w:rFonts w:ascii="Times New Roman" w:hAnsi="Times New Roman" w:cs="Times New Roman"/>
                <w:sz w:val="22"/>
                <w:szCs w:val="22"/>
              </w:rPr>
            </w:pPr>
          </w:p>
        </w:tc>
        <w:tc>
          <w:tcPr>
            <w:tcW w:w="545" w:type="pct"/>
          </w:tcPr>
          <w:p w14:paraId="1B622B68" w14:textId="77777777" w:rsidR="008866BA" w:rsidRPr="00DF49D3" w:rsidRDefault="008866BA" w:rsidP="00E97933">
            <w:pPr>
              <w:tabs>
                <w:tab w:val="decimal" w:pos="277"/>
              </w:tabs>
              <w:spacing w:before="60" w:after="20"/>
              <w:rPr>
                <w:rFonts w:ascii="Times New Roman" w:hAnsi="Times New Roman" w:cs="Times New Roman"/>
                <w:sz w:val="22"/>
                <w:szCs w:val="22"/>
              </w:rPr>
            </w:pPr>
          </w:p>
        </w:tc>
        <w:tc>
          <w:tcPr>
            <w:tcW w:w="544" w:type="pct"/>
          </w:tcPr>
          <w:p w14:paraId="2027FC0A" w14:textId="77777777" w:rsidR="008866BA" w:rsidRPr="00DF49D3" w:rsidRDefault="008866BA" w:rsidP="00E97933">
            <w:pPr>
              <w:tabs>
                <w:tab w:val="decimal" w:pos="309"/>
              </w:tabs>
              <w:spacing w:before="60" w:after="20"/>
              <w:rPr>
                <w:rFonts w:ascii="Times New Roman" w:hAnsi="Times New Roman" w:cs="Times New Roman"/>
                <w:sz w:val="22"/>
                <w:szCs w:val="22"/>
              </w:rPr>
            </w:pPr>
          </w:p>
        </w:tc>
        <w:tc>
          <w:tcPr>
            <w:tcW w:w="543" w:type="pct"/>
          </w:tcPr>
          <w:p w14:paraId="38FCDB82" w14:textId="77777777" w:rsidR="008866BA" w:rsidRPr="00DF49D3" w:rsidRDefault="008866BA" w:rsidP="00E97933">
            <w:pPr>
              <w:tabs>
                <w:tab w:val="decimal" w:pos="340"/>
              </w:tabs>
              <w:spacing w:before="60" w:after="20"/>
              <w:rPr>
                <w:rFonts w:ascii="Times New Roman" w:hAnsi="Times New Roman" w:cs="Times New Roman"/>
                <w:sz w:val="22"/>
                <w:szCs w:val="22"/>
              </w:rPr>
            </w:pPr>
          </w:p>
        </w:tc>
      </w:tr>
      <w:tr w:rsidR="008866BA" w:rsidRPr="00DF49D3" w14:paraId="709BFD87" w14:textId="77777777" w:rsidTr="00E97933">
        <w:tc>
          <w:tcPr>
            <w:tcW w:w="1738" w:type="pct"/>
          </w:tcPr>
          <w:p w14:paraId="11810A6C" w14:textId="77777777" w:rsidR="008866BA" w:rsidRPr="00DF49D3" w:rsidRDefault="008866BA" w:rsidP="00E97933">
            <w:pPr>
              <w:spacing w:before="6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Age</w:t>
            </w:r>
          </w:p>
        </w:tc>
        <w:tc>
          <w:tcPr>
            <w:tcW w:w="542" w:type="pct"/>
          </w:tcPr>
          <w:p w14:paraId="1E7993FF" w14:textId="77777777" w:rsidR="008866BA" w:rsidRPr="00DF49D3" w:rsidRDefault="008866BA" w:rsidP="00E97933">
            <w:pPr>
              <w:tabs>
                <w:tab w:val="decimal" w:pos="318"/>
              </w:tabs>
              <w:spacing w:before="60" w:after="20"/>
              <w:rPr>
                <w:rFonts w:ascii="Times New Roman" w:hAnsi="Times New Roman" w:cs="Times New Roman"/>
                <w:sz w:val="22"/>
                <w:szCs w:val="22"/>
              </w:rPr>
            </w:pPr>
            <w:r>
              <w:rPr>
                <w:rFonts w:ascii="Times New Roman" w:hAnsi="Times New Roman" w:cs="Times New Roman"/>
                <w:sz w:val="22"/>
                <w:szCs w:val="22"/>
              </w:rPr>
              <w:t>.175</w:t>
            </w:r>
            <w:r w:rsidRPr="00DF49D3">
              <w:rPr>
                <w:rFonts w:ascii="Times New Roman" w:hAnsi="Times New Roman" w:cs="Times New Roman"/>
                <w:sz w:val="22"/>
                <w:szCs w:val="22"/>
              </w:rPr>
              <w:t>**</w:t>
            </w:r>
          </w:p>
        </w:tc>
        <w:tc>
          <w:tcPr>
            <w:tcW w:w="544" w:type="pct"/>
          </w:tcPr>
          <w:p w14:paraId="392F7168" w14:textId="77777777" w:rsidR="008866BA" w:rsidRPr="00DF49D3" w:rsidRDefault="008866BA" w:rsidP="00E97933">
            <w:pPr>
              <w:tabs>
                <w:tab w:val="decimal" w:pos="354"/>
              </w:tabs>
              <w:spacing w:before="60" w:after="20"/>
              <w:rPr>
                <w:rFonts w:ascii="Times New Roman" w:hAnsi="Times New Roman" w:cs="Times New Roman"/>
                <w:sz w:val="22"/>
                <w:szCs w:val="22"/>
              </w:rPr>
            </w:pPr>
            <w:r w:rsidRPr="00DF49D3">
              <w:rPr>
                <w:rFonts w:ascii="Times New Roman" w:hAnsi="Times New Roman" w:cs="Times New Roman"/>
                <w:sz w:val="22"/>
                <w:szCs w:val="22"/>
              </w:rPr>
              <w:t>(.013)</w:t>
            </w:r>
          </w:p>
        </w:tc>
        <w:tc>
          <w:tcPr>
            <w:tcW w:w="544" w:type="pct"/>
          </w:tcPr>
          <w:p w14:paraId="6C1E7F77" w14:textId="77777777" w:rsidR="008866BA" w:rsidRPr="00DF49D3" w:rsidRDefault="008866BA" w:rsidP="00E97933">
            <w:pPr>
              <w:tabs>
                <w:tab w:val="decimal" w:pos="387"/>
              </w:tabs>
              <w:spacing w:before="60" w:after="20"/>
              <w:rPr>
                <w:rFonts w:ascii="Times New Roman" w:hAnsi="Times New Roman" w:cs="Times New Roman"/>
                <w:sz w:val="22"/>
                <w:szCs w:val="22"/>
              </w:rPr>
            </w:pPr>
            <w:r>
              <w:rPr>
                <w:rFonts w:ascii="Times New Roman" w:hAnsi="Times New Roman" w:cs="Times New Roman"/>
                <w:sz w:val="22"/>
                <w:szCs w:val="22"/>
              </w:rPr>
              <w:t>.175</w:t>
            </w:r>
            <w:r w:rsidRPr="00DF49D3">
              <w:rPr>
                <w:rFonts w:ascii="Times New Roman" w:hAnsi="Times New Roman" w:cs="Times New Roman"/>
                <w:sz w:val="22"/>
                <w:szCs w:val="22"/>
              </w:rPr>
              <w:t>**</w:t>
            </w:r>
          </w:p>
        </w:tc>
        <w:tc>
          <w:tcPr>
            <w:tcW w:w="545" w:type="pct"/>
          </w:tcPr>
          <w:p w14:paraId="690CEC84" w14:textId="77777777" w:rsidR="008866BA" w:rsidRPr="00DF49D3" w:rsidRDefault="008866BA" w:rsidP="00E97933">
            <w:pPr>
              <w:tabs>
                <w:tab w:val="decimal" w:pos="277"/>
              </w:tabs>
              <w:spacing w:before="60" w:after="20"/>
              <w:rPr>
                <w:rFonts w:ascii="Times New Roman" w:hAnsi="Times New Roman" w:cs="Times New Roman"/>
                <w:sz w:val="22"/>
                <w:szCs w:val="22"/>
              </w:rPr>
            </w:pPr>
            <w:r w:rsidRPr="00DF49D3">
              <w:rPr>
                <w:rFonts w:ascii="Times New Roman" w:hAnsi="Times New Roman" w:cs="Times New Roman"/>
                <w:sz w:val="22"/>
                <w:szCs w:val="22"/>
              </w:rPr>
              <w:t>(.013)</w:t>
            </w:r>
          </w:p>
        </w:tc>
        <w:tc>
          <w:tcPr>
            <w:tcW w:w="544" w:type="pct"/>
          </w:tcPr>
          <w:p w14:paraId="2FDA808F" w14:textId="77777777" w:rsidR="008866BA" w:rsidRPr="00DF49D3" w:rsidRDefault="008866BA" w:rsidP="00E97933">
            <w:pPr>
              <w:tabs>
                <w:tab w:val="decimal" w:pos="309"/>
              </w:tabs>
              <w:spacing w:before="60" w:after="20"/>
              <w:rPr>
                <w:rFonts w:ascii="Times New Roman" w:hAnsi="Times New Roman" w:cs="Times New Roman"/>
                <w:sz w:val="22"/>
                <w:szCs w:val="22"/>
              </w:rPr>
            </w:pPr>
            <w:r w:rsidRPr="00DF49D3">
              <w:rPr>
                <w:rFonts w:ascii="Times New Roman" w:hAnsi="Times New Roman" w:cs="Times New Roman"/>
                <w:sz w:val="22"/>
                <w:szCs w:val="22"/>
              </w:rPr>
              <w:t>.17</w:t>
            </w:r>
            <w:r>
              <w:rPr>
                <w:rFonts w:ascii="Times New Roman" w:hAnsi="Times New Roman" w:cs="Times New Roman"/>
                <w:sz w:val="22"/>
                <w:szCs w:val="22"/>
              </w:rPr>
              <w:t>5</w:t>
            </w:r>
            <w:r w:rsidRPr="00DF49D3">
              <w:rPr>
                <w:rFonts w:ascii="Times New Roman" w:hAnsi="Times New Roman" w:cs="Times New Roman"/>
                <w:sz w:val="22"/>
                <w:szCs w:val="22"/>
              </w:rPr>
              <w:t>**</w:t>
            </w:r>
          </w:p>
        </w:tc>
        <w:tc>
          <w:tcPr>
            <w:tcW w:w="543" w:type="pct"/>
          </w:tcPr>
          <w:p w14:paraId="6C82CA69" w14:textId="77777777" w:rsidR="008866BA" w:rsidRPr="00DF49D3" w:rsidRDefault="008866BA" w:rsidP="00E97933">
            <w:pPr>
              <w:tabs>
                <w:tab w:val="decimal" w:pos="340"/>
              </w:tabs>
              <w:spacing w:before="60" w:after="20"/>
              <w:rPr>
                <w:rFonts w:ascii="Times New Roman" w:hAnsi="Times New Roman" w:cs="Times New Roman"/>
                <w:sz w:val="22"/>
                <w:szCs w:val="22"/>
              </w:rPr>
            </w:pPr>
            <w:r w:rsidRPr="00DF49D3">
              <w:rPr>
                <w:rFonts w:ascii="Times New Roman" w:hAnsi="Times New Roman" w:cs="Times New Roman"/>
                <w:sz w:val="22"/>
                <w:szCs w:val="22"/>
              </w:rPr>
              <w:t>(.013)</w:t>
            </w:r>
          </w:p>
        </w:tc>
      </w:tr>
      <w:tr w:rsidR="008866BA" w:rsidRPr="00DF49D3" w14:paraId="6845844D" w14:textId="77777777" w:rsidTr="00E97933">
        <w:tc>
          <w:tcPr>
            <w:tcW w:w="1738" w:type="pct"/>
          </w:tcPr>
          <w:p w14:paraId="2B5A06BA"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Female</w:t>
            </w:r>
          </w:p>
        </w:tc>
        <w:tc>
          <w:tcPr>
            <w:tcW w:w="542" w:type="pct"/>
          </w:tcPr>
          <w:p w14:paraId="37C0C997"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hAnsi="Times New Roman" w:cs="Times New Roman"/>
                <w:sz w:val="22"/>
                <w:szCs w:val="22"/>
              </w:rPr>
              <w:t>-.114</w:t>
            </w:r>
            <w:r w:rsidRPr="00DF49D3">
              <w:rPr>
                <w:rFonts w:ascii="Times New Roman" w:hAnsi="Times New Roman" w:cs="Times New Roman"/>
                <w:sz w:val="22"/>
                <w:szCs w:val="22"/>
              </w:rPr>
              <w:t>**</w:t>
            </w:r>
          </w:p>
        </w:tc>
        <w:tc>
          <w:tcPr>
            <w:tcW w:w="544" w:type="pct"/>
          </w:tcPr>
          <w:p w14:paraId="7A026C49" w14:textId="77777777" w:rsidR="008866BA" w:rsidRPr="00DF49D3" w:rsidRDefault="008866BA" w:rsidP="00E97933">
            <w:pPr>
              <w:tabs>
                <w:tab w:val="decimal" w:pos="354"/>
              </w:tabs>
              <w:spacing w:before="20" w:after="20"/>
              <w:rPr>
                <w:rFonts w:ascii="Times New Roman" w:hAnsi="Times New Roman" w:cs="Times New Roman"/>
                <w:sz w:val="22"/>
                <w:szCs w:val="22"/>
              </w:rPr>
            </w:pPr>
            <w:r>
              <w:rPr>
                <w:rFonts w:ascii="Times New Roman" w:hAnsi="Times New Roman" w:cs="Times New Roman"/>
                <w:sz w:val="22"/>
                <w:szCs w:val="22"/>
              </w:rPr>
              <w:t>(.037</w:t>
            </w:r>
            <w:r w:rsidRPr="00DF49D3">
              <w:rPr>
                <w:rFonts w:ascii="Times New Roman" w:hAnsi="Times New Roman" w:cs="Times New Roman"/>
                <w:sz w:val="22"/>
                <w:szCs w:val="22"/>
              </w:rPr>
              <w:t>)</w:t>
            </w:r>
          </w:p>
        </w:tc>
        <w:tc>
          <w:tcPr>
            <w:tcW w:w="544" w:type="pct"/>
          </w:tcPr>
          <w:p w14:paraId="4A0122D5"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-.115</w:t>
            </w:r>
            <w:r w:rsidRPr="00DF49D3">
              <w:rPr>
                <w:rFonts w:ascii="Times New Roman" w:hAnsi="Times New Roman" w:cs="Times New Roman"/>
                <w:sz w:val="22"/>
                <w:szCs w:val="22"/>
              </w:rPr>
              <w:t>**</w:t>
            </w:r>
          </w:p>
        </w:tc>
        <w:tc>
          <w:tcPr>
            <w:tcW w:w="545" w:type="pct"/>
          </w:tcPr>
          <w:p w14:paraId="28A21807"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(.03</w:t>
            </w:r>
            <w:r>
              <w:rPr>
                <w:rFonts w:ascii="Times New Roman" w:hAnsi="Times New Roman" w:cs="Times New Roman"/>
                <w:sz w:val="22"/>
                <w:szCs w:val="22"/>
              </w:rPr>
              <w:t>7</w:t>
            </w:r>
            <w:r w:rsidRPr="00DF49D3">
              <w:rPr>
                <w:rFonts w:ascii="Times New Roman" w:hAnsi="Times New Roman" w:cs="Times New Roman"/>
                <w:sz w:val="22"/>
                <w:szCs w:val="22"/>
              </w:rPr>
              <w:t>)</w:t>
            </w:r>
          </w:p>
        </w:tc>
        <w:tc>
          <w:tcPr>
            <w:tcW w:w="544" w:type="pct"/>
          </w:tcPr>
          <w:p w14:paraId="6D80856E" w14:textId="77777777" w:rsidR="008866BA" w:rsidRPr="00DF49D3" w:rsidRDefault="008866BA" w:rsidP="00E97933">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Pr>
                <w:rFonts w:ascii="Times New Roman" w:hAnsi="Times New Roman" w:cs="Times New Roman"/>
                <w:sz w:val="22"/>
                <w:szCs w:val="22"/>
              </w:rPr>
              <w:t>.116</w:t>
            </w:r>
            <w:r w:rsidRPr="00DF49D3">
              <w:rPr>
                <w:rFonts w:ascii="Times New Roman" w:hAnsi="Times New Roman" w:cs="Times New Roman"/>
                <w:sz w:val="22"/>
                <w:szCs w:val="22"/>
              </w:rPr>
              <w:t>**</w:t>
            </w:r>
          </w:p>
        </w:tc>
        <w:tc>
          <w:tcPr>
            <w:tcW w:w="543" w:type="pct"/>
          </w:tcPr>
          <w:p w14:paraId="768BB256"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hAnsi="Times New Roman" w:cs="Times New Roman"/>
                <w:sz w:val="22"/>
                <w:szCs w:val="22"/>
              </w:rPr>
              <w:t>(.037</w:t>
            </w:r>
            <w:r w:rsidRPr="00DF49D3">
              <w:rPr>
                <w:rFonts w:ascii="Times New Roman" w:hAnsi="Times New Roman" w:cs="Times New Roman"/>
                <w:sz w:val="22"/>
                <w:szCs w:val="22"/>
              </w:rPr>
              <w:t>)</w:t>
            </w:r>
          </w:p>
        </w:tc>
      </w:tr>
      <w:tr w:rsidR="008866BA" w:rsidRPr="00DF49D3" w14:paraId="6125B31D" w14:textId="77777777" w:rsidTr="00E97933">
        <w:tc>
          <w:tcPr>
            <w:tcW w:w="1738" w:type="pct"/>
          </w:tcPr>
          <w:p w14:paraId="4DF16FF0"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University education</w:t>
            </w:r>
          </w:p>
        </w:tc>
        <w:tc>
          <w:tcPr>
            <w:tcW w:w="542" w:type="pct"/>
          </w:tcPr>
          <w:p w14:paraId="42602E97"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-.070</w:t>
            </w:r>
          </w:p>
        </w:tc>
        <w:tc>
          <w:tcPr>
            <w:tcW w:w="544" w:type="pct"/>
          </w:tcPr>
          <w:p w14:paraId="7EE83FFA"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(.040)</w:t>
            </w:r>
          </w:p>
        </w:tc>
        <w:tc>
          <w:tcPr>
            <w:tcW w:w="544" w:type="pct"/>
          </w:tcPr>
          <w:p w14:paraId="2EEB53F4"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-.071</w:t>
            </w:r>
          </w:p>
        </w:tc>
        <w:tc>
          <w:tcPr>
            <w:tcW w:w="545" w:type="pct"/>
          </w:tcPr>
          <w:p w14:paraId="1500947B"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(.040)</w:t>
            </w:r>
          </w:p>
        </w:tc>
        <w:tc>
          <w:tcPr>
            <w:tcW w:w="544" w:type="pct"/>
          </w:tcPr>
          <w:p w14:paraId="524CE82E"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-.070</w:t>
            </w:r>
          </w:p>
        </w:tc>
        <w:tc>
          <w:tcPr>
            <w:tcW w:w="543" w:type="pct"/>
          </w:tcPr>
          <w:p w14:paraId="6B742112"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(.040)</w:t>
            </w:r>
          </w:p>
        </w:tc>
      </w:tr>
      <w:tr w:rsidR="008866BA" w:rsidRPr="00DF49D3" w14:paraId="05A68212" w14:textId="77777777" w:rsidTr="00E97933">
        <w:tc>
          <w:tcPr>
            <w:tcW w:w="1738" w:type="pct"/>
          </w:tcPr>
          <w:p w14:paraId="7E5537DF"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Australian born</w:t>
            </w:r>
          </w:p>
        </w:tc>
        <w:tc>
          <w:tcPr>
            <w:tcW w:w="542" w:type="pct"/>
          </w:tcPr>
          <w:p w14:paraId="264D6C23"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.244</w:t>
            </w:r>
            <w:r w:rsidRPr="00DF49D3">
              <w:rPr>
                <w:rFonts w:ascii="Times New Roman" w:eastAsia="Times New Roman" w:hAnsi="Times New Roman" w:cs="Times New Roman"/>
                <w:color w:val="000000"/>
                <w:sz w:val="22"/>
                <w:szCs w:val="22"/>
                <w:lang w:val="en-US" w:eastAsia="en-US"/>
              </w:rPr>
              <w:t>**</w:t>
            </w:r>
          </w:p>
        </w:tc>
        <w:tc>
          <w:tcPr>
            <w:tcW w:w="544" w:type="pct"/>
          </w:tcPr>
          <w:p w14:paraId="033A3397"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(.043)</w:t>
            </w:r>
          </w:p>
        </w:tc>
        <w:tc>
          <w:tcPr>
            <w:tcW w:w="544" w:type="pct"/>
          </w:tcPr>
          <w:p w14:paraId="6AD9D629"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.245</w:t>
            </w:r>
            <w:r w:rsidRPr="00DF49D3">
              <w:rPr>
                <w:rFonts w:ascii="Times New Roman" w:eastAsia="Times New Roman" w:hAnsi="Times New Roman" w:cs="Times New Roman"/>
                <w:color w:val="000000"/>
                <w:sz w:val="22"/>
                <w:szCs w:val="22"/>
                <w:lang w:val="en-US" w:eastAsia="en-US"/>
              </w:rPr>
              <w:t>**</w:t>
            </w:r>
          </w:p>
        </w:tc>
        <w:tc>
          <w:tcPr>
            <w:tcW w:w="545" w:type="pct"/>
          </w:tcPr>
          <w:p w14:paraId="41F9C67A"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(.043)</w:t>
            </w:r>
          </w:p>
        </w:tc>
        <w:tc>
          <w:tcPr>
            <w:tcW w:w="544" w:type="pct"/>
          </w:tcPr>
          <w:p w14:paraId="26401029"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.243</w:t>
            </w:r>
            <w:r w:rsidRPr="00DF49D3">
              <w:rPr>
                <w:rFonts w:ascii="Times New Roman" w:eastAsia="Times New Roman" w:hAnsi="Times New Roman" w:cs="Times New Roman"/>
                <w:color w:val="000000"/>
                <w:sz w:val="22"/>
                <w:szCs w:val="22"/>
                <w:lang w:val="en-US" w:eastAsia="en-US"/>
              </w:rPr>
              <w:t>**</w:t>
            </w:r>
          </w:p>
        </w:tc>
        <w:tc>
          <w:tcPr>
            <w:tcW w:w="543" w:type="pct"/>
          </w:tcPr>
          <w:p w14:paraId="02B8C692"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(.043)</w:t>
            </w:r>
          </w:p>
        </w:tc>
      </w:tr>
      <w:tr w:rsidR="008866BA" w:rsidRPr="00DF49D3" w14:paraId="12F254F7" w14:textId="77777777" w:rsidTr="00E97933">
        <w:tc>
          <w:tcPr>
            <w:tcW w:w="1738" w:type="pct"/>
          </w:tcPr>
          <w:p w14:paraId="5FD89467" w14:textId="77777777" w:rsidR="008866BA" w:rsidRPr="00DF49D3" w:rsidRDefault="008866BA" w:rsidP="00E97933">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Family income</w:t>
            </w:r>
          </w:p>
        </w:tc>
        <w:tc>
          <w:tcPr>
            <w:tcW w:w="542" w:type="pct"/>
          </w:tcPr>
          <w:p w14:paraId="12C2162B"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.294</w:t>
            </w:r>
            <w:r w:rsidRPr="00DF49D3">
              <w:rPr>
                <w:rFonts w:ascii="Times New Roman" w:eastAsia="Times New Roman" w:hAnsi="Times New Roman" w:cs="Times New Roman"/>
                <w:color w:val="000000"/>
                <w:sz w:val="22"/>
                <w:szCs w:val="22"/>
                <w:lang w:val="en-US" w:eastAsia="en-US"/>
              </w:rPr>
              <w:t>**</w:t>
            </w:r>
          </w:p>
        </w:tc>
        <w:tc>
          <w:tcPr>
            <w:tcW w:w="544" w:type="pct"/>
          </w:tcPr>
          <w:p w14:paraId="3AD9233F" w14:textId="77777777" w:rsidR="008866BA" w:rsidRPr="00DF49D3" w:rsidRDefault="008866BA" w:rsidP="00E97933">
            <w:pPr>
              <w:tabs>
                <w:tab w:val="decimal" w:pos="354"/>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(.051</w:t>
            </w:r>
            <w:r w:rsidRPr="00DF49D3">
              <w:rPr>
                <w:rFonts w:ascii="Times New Roman" w:eastAsia="Times New Roman" w:hAnsi="Times New Roman" w:cs="Times New Roman"/>
                <w:color w:val="000000"/>
                <w:sz w:val="22"/>
                <w:szCs w:val="22"/>
                <w:lang w:val="en-US" w:eastAsia="en-US"/>
              </w:rPr>
              <w:t>)</w:t>
            </w:r>
          </w:p>
        </w:tc>
        <w:tc>
          <w:tcPr>
            <w:tcW w:w="544" w:type="pct"/>
          </w:tcPr>
          <w:p w14:paraId="372A077F"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.295</w:t>
            </w:r>
            <w:r w:rsidRPr="00DF49D3">
              <w:rPr>
                <w:rFonts w:ascii="Times New Roman" w:eastAsia="Times New Roman" w:hAnsi="Times New Roman" w:cs="Times New Roman"/>
                <w:color w:val="000000"/>
                <w:sz w:val="22"/>
                <w:szCs w:val="22"/>
                <w:lang w:val="en-US" w:eastAsia="en-US"/>
              </w:rPr>
              <w:t>**</w:t>
            </w:r>
          </w:p>
        </w:tc>
        <w:tc>
          <w:tcPr>
            <w:tcW w:w="545" w:type="pct"/>
          </w:tcPr>
          <w:p w14:paraId="626E6448" w14:textId="77777777" w:rsidR="008866BA" w:rsidRPr="00DF49D3" w:rsidRDefault="008866BA" w:rsidP="00E97933">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(.051</w:t>
            </w:r>
            <w:r w:rsidRPr="00DF49D3">
              <w:rPr>
                <w:rFonts w:ascii="Times New Roman" w:eastAsia="Times New Roman" w:hAnsi="Times New Roman" w:cs="Times New Roman"/>
                <w:color w:val="000000"/>
                <w:sz w:val="22"/>
                <w:szCs w:val="22"/>
                <w:lang w:val="en-US" w:eastAsia="en-US"/>
              </w:rPr>
              <w:t>)</w:t>
            </w:r>
          </w:p>
        </w:tc>
        <w:tc>
          <w:tcPr>
            <w:tcW w:w="544" w:type="pct"/>
          </w:tcPr>
          <w:p w14:paraId="400A137F"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.294</w:t>
            </w:r>
            <w:r w:rsidRPr="00DF49D3">
              <w:rPr>
                <w:rFonts w:ascii="Times New Roman" w:eastAsia="Times New Roman" w:hAnsi="Times New Roman" w:cs="Times New Roman"/>
                <w:color w:val="000000"/>
                <w:sz w:val="22"/>
                <w:szCs w:val="22"/>
                <w:lang w:val="en-US" w:eastAsia="en-US"/>
              </w:rPr>
              <w:t>**</w:t>
            </w:r>
          </w:p>
        </w:tc>
        <w:tc>
          <w:tcPr>
            <w:tcW w:w="543" w:type="pct"/>
          </w:tcPr>
          <w:p w14:paraId="5D9AB3D8" w14:textId="77777777" w:rsidR="008866BA" w:rsidRPr="00DF49D3" w:rsidRDefault="008866BA" w:rsidP="00E97933">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(.051</w:t>
            </w:r>
            <w:r w:rsidRPr="00DF49D3">
              <w:rPr>
                <w:rFonts w:ascii="Times New Roman" w:eastAsia="Times New Roman" w:hAnsi="Times New Roman" w:cs="Times New Roman"/>
                <w:color w:val="000000"/>
                <w:sz w:val="22"/>
                <w:szCs w:val="22"/>
                <w:lang w:val="en-US" w:eastAsia="en-US"/>
              </w:rPr>
              <w:t>)</w:t>
            </w:r>
          </w:p>
        </w:tc>
      </w:tr>
      <w:tr w:rsidR="008866BA" w:rsidRPr="00DF49D3" w14:paraId="7CCEF0E1" w14:textId="77777777" w:rsidTr="00E97933">
        <w:tc>
          <w:tcPr>
            <w:tcW w:w="1738" w:type="pct"/>
          </w:tcPr>
          <w:p w14:paraId="75B245FE" w14:textId="77777777" w:rsidR="008866BA" w:rsidRPr="00DF49D3" w:rsidRDefault="008866BA" w:rsidP="00E97933">
            <w:pPr>
              <w:spacing w:line="120" w:lineRule="exact"/>
              <w:jc w:val="center"/>
              <w:rPr>
                <w:rFonts w:ascii="Times New Roman" w:hAnsi="Times New Roman" w:cs="Times New Roman"/>
                <w:sz w:val="22"/>
                <w:szCs w:val="22"/>
              </w:rPr>
            </w:pPr>
          </w:p>
        </w:tc>
        <w:tc>
          <w:tcPr>
            <w:tcW w:w="1086" w:type="pct"/>
            <w:gridSpan w:val="2"/>
          </w:tcPr>
          <w:p w14:paraId="53341F4D" w14:textId="77777777" w:rsidR="008866BA" w:rsidRPr="00DF49D3" w:rsidRDefault="008866BA" w:rsidP="00E97933">
            <w:pPr>
              <w:tabs>
                <w:tab w:val="decimal" w:pos="354"/>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11A1BAE5" w14:textId="77777777" w:rsidR="008866BA" w:rsidRPr="00DF49D3" w:rsidRDefault="008866BA" w:rsidP="00E97933">
            <w:pPr>
              <w:tabs>
                <w:tab w:val="decimal" w:pos="277"/>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048BA894" w14:textId="77777777" w:rsidR="008866BA" w:rsidRPr="00DF49D3" w:rsidRDefault="008866BA" w:rsidP="00E97933">
            <w:pPr>
              <w:tabs>
                <w:tab w:val="decimal" w:pos="340"/>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8866BA" w:rsidRPr="00DF49D3" w14:paraId="4E8C33AA" w14:textId="77777777" w:rsidTr="00E97933">
        <w:tc>
          <w:tcPr>
            <w:tcW w:w="1738" w:type="pct"/>
          </w:tcPr>
          <w:p w14:paraId="29FBF401" w14:textId="77777777" w:rsidR="008866BA" w:rsidRPr="00DF49D3" w:rsidRDefault="008866BA" w:rsidP="00E97933">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Constant</w:t>
            </w:r>
          </w:p>
        </w:tc>
        <w:tc>
          <w:tcPr>
            <w:tcW w:w="542" w:type="pct"/>
          </w:tcPr>
          <w:p w14:paraId="41CCA567" w14:textId="77777777" w:rsidR="008866BA" w:rsidRPr="00DF49D3" w:rsidRDefault="008866BA" w:rsidP="00E97933">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Pr>
                <w:rFonts w:ascii="Times New Roman" w:eastAsia="Times New Roman" w:hAnsi="Times New Roman" w:cs="Times New Roman"/>
                <w:color w:val="000000"/>
                <w:sz w:val="22"/>
                <w:szCs w:val="22"/>
                <w:lang w:val="en-US" w:eastAsia="en-US"/>
              </w:rPr>
              <w:t>701</w:t>
            </w:r>
            <w:r w:rsidRPr="00DF49D3">
              <w:rPr>
                <w:rFonts w:ascii="Times New Roman" w:eastAsia="Times New Roman" w:hAnsi="Times New Roman" w:cs="Times New Roman"/>
                <w:color w:val="000000"/>
                <w:sz w:val="22"/>
                <w:szCs w:val="22"/>
                <w:lang w:val="en-US" w:eastAsia="en-US"/>
              </w:rPr>
              <w:t>**</w:t>
            </w:r>
          </w:p>
        </w:tc>
        <w:tc>
          <w:tcPr>
            <w:tcW w:w="544" w:type="pct"/>
          </w:tcPr>
          <w:p w14:paraId="62F22E7E" w14:textId="77777777" w:rsidR="008866BA" w:rsidRPr="00DF49D3" w:rsidRDefault="008866BA" w:rsidP="00E97933">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(.116)</w:t>
            </w:r>
          </w:p>
        </w:tc>
        <w:tc>
          <w:tcPr>
            <w:tcW w:w="544" w:type="pct"/>
          </w:tcPr>
          <w:p w14:paraId="7FEE7BF3" w14:textId="77777777" w:rsidR="008866BA" w:rsidRPr="00DF49D3" w:rsidRDefault="008866BA" w:rsidP="00E97933">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3.579</w:t>
            </w:r>
            <w:r w:rsidRPr="00DF49D3">
              <w:rPr>
                <w:rFonts w:ascii="Times New Roman" w:eastAsia="Times New Roman" w:hAnsi="Times New Roman" w:cs="Times New Roman"/>
                <w:color w:val="000000"/>
                <w:sz w:val="22"/>
                <w:szCs w:val="22"/>
                <w:lang w:val="en-US" w:eastAsia="en-US"/>
              </w:rPr>
              <w:t>**</w:t>
            </w:r>
          </w:p>
        </w:tc>
        <w:tc>
          <w:tcPr>
            <w:tcW w:w="545" w:type="pct"/>
          </w:tcPr>
          <w:p w14:paraId="7B1613DB" w14:textId="77777777" w:rsidR="008866BA" w:rsidRPr="00DF49D3" w:rsidRDefault="008866BA" w:rsidP="00E97933">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.12</w:t>
            </w:r>
            <w:r w:rsidRPr="00DF49D3">
              <w:rPr>
                <w:rFonts w:ascii="Times New Roman" w:eastAsia="Times New Roman" w:hAnsi="Times New Roman" w:cs="Times New Roman"/>
                <w:color w:val="000000"/>
                <w:sz w:val="22"/>
                <w:szCs w:val="22"/>
                <w:lang w:val="en-US" w:eastAsia="en-US"/>
              </w:rPr>
              <w:t>3)</w:t>
            </w:r>
          </w:p>
        </w:tc>
        <w:tc>
          <w:tcPr>
            <w:tcW w:w="544" w:type="pct"/>
          </w:tcPr>
          <w:p w14:paraId="1904BF0F"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-3.638</w:t>
            </w:r>
            <w:r w:rsidRPr="00DF49D3">
              <w:rPr>
                <w:rFonts w:ascii="Times New Roman" w:eastAsia="Times New Roman" w:hAnsi="Times New Roman" w:cs="Times New Roman"/>
                <w:color w:val="000000"/>
                <w:sz w:val="22"/>
                <w:szCs w:val="22"/>
                <w:lang w:val="en-US" w:eastAsia="en-US"/>
              </w:rPr>
              <w:t>**</w:t>
            </w:r>
          </w:p>
        </w:tc>
        <w:tc>
          <w:tcPr>
            <w:tcW w:w="543" w:type="pct"/>
          </w:tcPr>
          <w:p w14:paraId="662257B9" w14:textId="77777777" w:rsidR="008866BA" w:rsidRPr="00DF49D3" w:rsidRDefault="008866BA" w:rsidP="00E97933">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(.11</w:t>
            </w:r>
            <w:r>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r>
      <w:tr w:rsidR="008866BA" w:rsidRPr="00DF49D3" w14:paraId="22B796B3" w14:textId="77777777" w:rsidTr="00E97933">
        <w:tc>
          <w:tcPr>
            <w:tcW w:w="1738" w:type="pct"/>
          </w:tcPr>
          <w:p w14:paraId="73A6EA54" w14:textId="77777777" w:rsidR="008866BA" w:rsidRPr="00DF49D3" w:rsidRDefault="008866BA" w:rsidP="00E97933">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N</w:t>
            </w:r>
          </w:p>
        </w:tc>
        <w:tc>
          <w:tcPr>
            <w:tcW w:w="542" w:type="pct"/>
          </w:tcPr>
          <w:p w14:paraId="65789618"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544" w:type="pct"/>
          </w:tcPr>
          <w:p w14:paraId="5E23010A"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7FEBD32A"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545" w:type="pct"/>
          </w:tcPr>
          <w:p w14:paraId="1511001A"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483D9314"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w:t>
            </w:r>
            <w:r w:rsidRPr="00DF49D3">
              <w:rPr>
                <w:rFonts w:ascii="Times New Roman" w:eastAsia="Times New Roman" w:hAnsi="Times New Roman" w:cs="Times New Roman"/>
                <w:color w:val="000000"/>
                <w:sz w:val="22"/>
                <w:szCs w:val="22"/>
                <w:lang w:val="en-US" w:eastAsia="en-US"/>
              </w:rPr>
              <w:t>,</w:t>
            </w:r>
            <w:r>
              <w:rPr>
                <w:rFonts w:ascii="Times New Roman" w:eastAsia="Times New Roman" w:hAnsi="Times New Roman" w:cs="Times New Roman"/>
                <w:color w:val="000000"/>
                <w:sz w:val="22"/>
                <w:szCs w:val="22"/>
                <w:lang w:val="en-US" w:eastAsia="en-US"/>
              </w:rPr>
              <w:t>240</w:t>
            </w:r>
          </w:p>
        </w:tc>
        <w:tc>
          <w:tcPr>
            <w:tcW w:w="543" w:type="pct"/>
          </w:tcPr>
          <w:p w14:paraId="7D40317D"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60661BF7" w14:textId="77777777" w:rsidTr="00E97933">
        <w:tc>
          <w:tcPr>
            <w:tcW w:w="1738" w:type="pct"/>
          </w:tcPr>
          <w:p w14:paraId="781D2877" w14:textId="77777777" w:rsidR="008866BA" w:rsidRPr="00DF49D3" w:rsidRDefault="008866BA" w:rsidP="00E97933">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Log Likelihood</w:t>
            </w:r>
          </w:p>
        </w:tc>
        <w:tc>
          <w:tcPr>
            <w:tcW w:w="542" w:type="pct"/>
          </w:tcPr>
          <w:p w14:paraId="11A65C76" w14:textId="77777777" w:rsidR="008866BA" w:rsidRPr="00DF49D3" w:rsidRDefault="008866BA" w:rsidP="00E97933">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-8556.43</w:t>
            </w:r>
          </w:p>
        </w:tc>
        <w:tc>
          <w:tcPr>
            <w:tcW w:w="544" w:type="pct"/>
          </w:tcPr>
          <w:p w14:paraId="3635DED4" w14:textId="77777777" w:rsidR="008866BA" w:rsidRPr="00DF49D3" w:rsidRDefault="008866BA" w:rsidP="00E97933">
            <w:pPr>
              <w:tabs>
                <w:tab w:val="decimal" w:pos="354"/>
              </w:tabs>
              <w:spacing w:before="20" w:after="20"/>
              <w:rPr>
                <w:rFonts w:ascii="Times New Roman" w:hAnsi="Times New Roman" w:cs="Times New Roman"/>
                <w:sz w:val="22"/>
                <w:szCs w:val="22"/>
              </w:rPr>
            </w:pPr>
          </w:p>
        </w:tc>
        <w:tc>
          <w:tcPr>
            <w:tcW w:w="544" w:type="pct"/>
          </w:tcPr>
          <w:p w14:paraId="4BB23B30" w14:textId="77777777" w:rsidR="008866BA" w:rsidRPr="00DF49D3" w:rsidRDefault="008866BA" w:rsidP="00E97933">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-8551.90</w:t>
            </w:r>
          </w:p>
        </w:tc>
        <w:tc>
          <w:tcPr>
            <w:tcW w:w="545" w:type="pct"/>
          </w:tcPr>
          <w:p w14:paraId="0F9587EB" w14:textId="77777777" w:rsidR="008866BA" w:rsidRPr="00DF49D3" w:rsidRDefault="008866BA" w:rsidP="00E97933">
            <w:pPr>
              <w:tabs>
                <w:tab w:val="decimal" w:pos="277"/>
              </w:tabs>
              <w:spacing w:before="20" w:after="20"/>
              <w:rPr>
                <w:rFonts w:ascii="Times New Roman" w:hAnsi="Times New Roman" w:cs="Times New Roman"/>
                <w:sz w:val="22"/>
                <w:szCs w:val="22"/>
              </w:rPr>
            </w:pPr>
          </w:p>
        </w:tc>
        <w:tc>
          <w:tcPr>
            <w:tcW w:w="544" w:type="pct"/>
          </w:tcPr>
          <w:p w14:paraId="768BEFED" w14:textId="77777777" w:rsidR="008866BA" w:rsidRPr="00DF49D3" w:rsidRDefault="008866BA" w:rsidP="00E97933">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-8551.81</w:t>
            </w:r>
          </w:p>
        </w:tc>
        <w:tc>
          <w:tcPr>
            <w:tcW w:w="543" w:type="pct"/>
          </w:tcPr>
          <w:p w14:paraId="718041B8" w14:textId="77777777" w:rsidR="008866BA" w:rsidRPr="00DF49D3" w:rsidRDefault="008866BA" w:rsidP="00E97933">
            <w:pPr>
              <w:tabs>
                <w:tab w:val="decimal" w:pos="340"/>
              </w:tabs>
              <w:spacing w:before="20" w:after="20"/>
              <w:rPr>
                <w:rFonts w:ascii="Times New Roman" w:hAnsi="Times New Roman" w:cs="Times New Roman"/>
                <w:sz w:val="22"/>
                <w:szCs w:val="22"/>
              </w:rPr>
            </w:pPr>
          </w:p>
        </w:tc>
      </w:tr>
      <w:tr w:rsidR="008866BA" w:rsidRPr="00DF49D3" w14:paraId="38D43714" w14:textId="77777777" w:rsidTr="00E97933">
        <w:tc>
          <w:tcPr>
            <w:tcW w:w="1738" w:type="pct"/>
            <w:tcBorders>
              <w:bottom w:val="single" w:sz="4" w:space="0" w:color="auto"/>
            </w:tcBorders>
          </w:tcPr>
          <w:p w14:paraId="484BB0C4" w14:textId="77777777" w:rsidR="008866BA" w:rsidRPr="00DF49D3" w:rsidRDefault="008866BA" w:rsidP="00E97933">
            <w:pPr>
              <w:spacing w:before="20" w:after="6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AIC</w:t>
            </w:r>
          </w:p>
        </w:tc>
        <w:tc>
          <w:tcPr>
            <w:tcW w:w="542" w:type="pct"/>
            <w:tcBorders>
              <w:bottom w:val="single" w:sz="4" w:space="0" w:color="auto"/>
            </w:tcBorders>
          </w:tcPr>
          <w:p w14:paraId="1AC92779" w14:textId="77777777" w:rsidR="008866BA" w:rsidRPr="00DF49D3" w:rsidRDefault="008866BA" w:rsidP="00E97933">
            <w:pPr>
              <w:tabs>
                <w:tab w:val="decimal" w:pos="318"/>
              </w:tabs>
              <w:spacing w:before="20" w:after="6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Pr>
                <w:rFonts w:ascii="Times New Roman" w:eastAsia="Times New Roman" w:hAnsi="Times New Roman" w:cs="Times New Roman"/>
                <w:color w:val="000000"/>
                <w:sz w:val="22"/>
                <w:szCs w:val="22"/>
                <w:lang w:val="en-US" w:eastAsia="en-US"/>
              </w:rPr>
              <w:t>7144.87</w:t>
            </w:r>
          </w:p>
        </w:tc>
        <w:tc>
          <w:tcPr>
            <w:tcW w:w="544" w:type="pct"/>
            <w:tcBorders>
              <w:bottom w:val="single" w:sz="4" w:space="0" w:color="auto"/>
            </w:tcBorders>
          </w:tcPr>
          <w:p w14:paraId="31FBFF63" w14:textId="77777777" w:rsidR="008866BA" w:rsidRPr="00DF49D3" w:rsidRDefault="008866BA" w:rsidP="00E97933">
            <w:pPr>
              <w:tabs>
                <w:tab w:val="decimal" w:pos="354"/>
              </w:tabs>
              <w:spacing w:before="20" w:after="60"/>
              <w:rPr>
                <w:rFonts w:ascii="Times New Roman" w:hAnsi="Times New Roman" w:cs="Times New Roman"/>
                <w:sz w:val="22"/>
                <w:szCs w:val="22"/>
              </w:rPr>
            </w:pPr>
          </w:p>
        </w:tc>
        <w:tc>
          <w:tcPr>
            <w:tcW w:w="544" w:type="pct"/>
            <w:tcBorders>
              <w:bottom w:val="single" w:sz="4" w:space="0" w:color="auto"/>
            </w:tcBorders>
          </w:tcPr>
          <w:p w14:paraId="2B8135CF" w14:textId="77777777" w:rsidR="008866BA" w:rsidRPr="00DF49D3" w:rsidRDefault="008866BA" w:rsidP="00E97933">
            <w:pPr>
              <w:tabs>
                <w:tab w:val="decimal" w:pos="387"/>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17137.81</w:t>
            </w:r>
          </w:p>
        </w:tc>
        <w:tc>
          <w:tcPr>
            <w:tcW w:w="545" w:type="pct"/>
            <w:tcBorders>
              <w:bottom w:val="single" w:sz="4" w:space="0" w:color="auto"/>
            </w:tcBorders>
          </w:tcPr>
          <w:p w14:paraId="16FA0C8F" w14:textId="77777777" w:rsidR="008866BA" w:rsidRPr="00DF49D3" w:rsidRDefault="008866BA" w:rsidP="00E97933">
            <w:pPr>
              <w:tabs>
                <w:tab w:val="decimal" w:pos="277"/>
              </w:tabs>
              <w:spacing w:before="20" w:after="60"/>
              <w:rPr>
                <w:rFonts w:ascii="Times New Roman" w:hAnsi="Times New Roman" w:cs="Times New Roman"/>
                <w:sz w:val="22"/>
                <w:szCs w:val="22"/>
              </w:rPr>
            </w:pPr>
          </w:p>
        </w:tc>
        <w:tc>
          <w:tcPr>
            <w:tcW w:w="544" w:type="pct"/>
            <w:tcBorders>
              <w:bottom w:val="single" w:sz="4" w:space="0" w:color="auto"/>
            </w:tcBorders>
          </w:tcPr>
          <w:p w14:paraId="11C092EF" w14:textId="77777777" w:rsidR="008866BA" w:rsidRPr="00DF49D3" w:rsidRDefault="008866BA" w:rsidP="00E97933">
            <w:pPr>
              <w:tabs>
                <w:tab w:val="decimal" w:pos="309"/>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17137.62</w:t>
            </w:r>
          </w:p>
        </w:tc>
        <w:tc>
          <w:tcPr>
            <w:tcW w:w="543" w:type="pct"/>
            <w:tcBorders>
              <w:bottom w:val="single" w:sz="4" w:space="0" w:color="auto"/>
            </w:tcBorders>
          </w:tcPr>
          <w:p w14:paraId="23D18B28" w14:textId="77777777" w:rsidR="008866BA" w:rsidRPr="00DF49D3" w:rsidRDefault="008866BA" w:rsidP="00E97933">
            <w:pPr>
              <w:tabs>
                <w:tab w:val="decimal" w:pos="340"/>
              </w:tabs>
              <w:spacing w:before="20" w:after="60"/>
              <w:rPr>
                <w:rFonts w:ascii="Times New Roman" w:hAnsi="Times New Roman" w:cs="Times New Roman"/>
                <w:sz w:val="22"/>
                <w:szCs w:val="22"/>
              </w:rPr>
            </w:pPr>
          </w:p>
        </w:tc>
      </w:tr>
    </w:tbl>
    <w:p w14:paraId="4051C0EC" w14:textId="77777777" w:rsidR="008866BA" w:rsidRPr="00DF49D3" w:rsidRDefault="008866BA" w:rsidP="003C1E6F">
      <w:pPr>
        <w:spacing w:before="120" w:after="120"/>
        <w:ind w:left="1560" w:right="1182"/>
        <w:rPr>
          <w:rFonts w:eastAsia="Times New Roman" w:cs="Times New Roman"/>
          <w:color w:val="000000"/>
          <w:sz w:val="22"/>
          <w:szCs w:val="22"/>
          <w:lang w:val="en-US" w:eastAsia="en-US"/>
        </w:rPr>
      </w:pPr>
      <w:r w:rsidRPr="00DF49D3">
        <w:rPr>
          <w:rFonts w:eastAsia="Times New Roman" w:cs="Times New Roman"/>
          <w:color w:val="000000"/>
          <w:sz w:val="22"/>
          <w:szCs w:val="22"/>
          <w:lang w:val="en-US" w:eastAsia="en-US"/>
        </w:rPr>
        <w:t xml:space="preserve">* p&lt;0.05, ** p&lt;0.01, two-tailed test. Cells report </w:t>
      </w:r>
      <w:proofErr w:type="spellStart"/>
      <w:r w:rsidRPr="00DF49D3">
        <w:rPr>
          <w:rFonts w:eastAsia="Times New Roman" w:cs="Times New Roman"/>
          <w:color w:val="000000"/>
          <w:sz w:val="22"/>
          <w:szCs w:val="22"/>
          <w:lang w:val="en-US" w:eastAsia="en-US"/>
        </w:rPr>
        <w:t>logit</w:t>
      </w:r>
      <w:proofErr w:type="spellEnd"/>
      <w:r w:rsidRPr="00DF49D3">
        <w:rPr>
          <w:rFonts w:eastAsia="Times New Roman" w:cs="Times New Roman"/>
          <w:color w:val="000000"/>
          <w:sz w:val="22"/>
          <w:szCs w:val="22"/>
          <w:lang w:val="en-US" w:eastAsia="en-US"/>
        </w:rPr>
        <w:t xml:space="preserve"> coefficients with standard errors in parentheses. The models include survey fixed-effects.</w:t>
      </w:r>
    </w:p>
    <w:p w14:paraId="1B630297" w14:textId="77777777" w:rsidR="008866BA" w:rsidRPr="00DF49D3" w:rsidRDefault="008866BA" w:rsidP="003C1E6F">
      <w:pPr>
        <w:spacing w:before="120" w:after="120"/>
        <w:ind w:left="2694" w:hanging="1134"/>
        <w:rPr>
          <w:rFonts w:cs="Times New Roman"/>
          <w:sz w:val="22"/>
          <w:szCs w:val="22"/>
        </w:rPr>
      </w:pPr>
      <w:r w:rsidRPr="00DF49D3">
        <w:rPr>
          <w:rFonts w:cs="Times New Roman"/>
          <w:sz w:val="22"/>
          <w:szCs w:val="22"/>
        </w:rPr>
        <w:t>Sources</w:t>
      </w:r>
      <w:r w:rsidRPr="00DF49D3">
        <w:rPr>
          <w:rFonts w:cs="Times New Roman"/>
          <w:sz w:val="22"/>
          <w:szCs w:val="22"/>
        </w:rPr>
        <w:tab/>
        <w:t>Australian Election Study surveys, 2001-2016.</w:t>
      </w:r>
    </w:p>
    <w:p w14:paraId="3EA3FC8C" w14:textId="341C69FE" w:rsidR="008866BA" w:rsidRPr="006D3C46" w:rsidRDefault="008866BA" w:rsidP="003C1E6F">
      <w:pPr>
        <w:pStyle w:val="Para-Indent"/>
        <w:suppressAutoHyphens/>
        <w:spacing w:before="120" w:after="120" w:line="360" w:lineRule="auto"/>
        <w:rPr>
          <w:rFonts w:ascii="Times New Roman" w:hAnsi="Times New Roman"/>
          <w:color w:val="001A1A"/>
        </w:rPr>
      </w:pPr>
    </w:p>
    <w:p w14:paraId="4F6C4438" w14:textId="77777777" w:rsidR="008866BA" w:rsidRDefault="008866BA" w:rsidP="007706BA">
      <w:pPr>
        <w:suppressAutoHyphens/>
        <w:spacing w:before="240"/>
        <w:jc w:val="center"/>
        <w:rPr>
          <w:rFonts w:cs="Times New Roman"/>
          <w:b/>
        </w:rPr>
        <w:sectPr w:rsidR="008866BA" w:rsidSect="003C1E6F">
          <w:endnotePr>
            <w:numFmt w:val="decimal"/>
          </w:endnotePr>
          <w:pgSz w:w="16840" w:h="11900" w:orient="landscape"/>
          <w:pgMar w:top="1440" w:right="1440" w:bottom="1440" w:left="1440" w:header="706" w:footer="706" w:gutter="0"/>
          <w:cols w:space="708"/>
          <w:titlePg/>
          <w:docGrid w:linePitch="326"/>
        </w:sectPr>
      </w:pPr>
    </w:p>
    <w:p w14:paraId="0C849A32" w14:textId="40672110" w:rsidR="008866BA" w:rsidRDefault="008866BA" w:rsidP="007706BA">
      <w:pPr>
        <w:suppressAutoHyphens/>
        <w:spacing w:before="240"/>
        <w:jc w:val="center"/>
        <w:rPr>
          <w:rFonts w:cs="Times New Roman"/>
          <w:b/>
        </w:rPr>
      </w:pPr>
      <w:r>
        <w:rPr>
          <w:rFonts w:cs="Times New Roman"/>
          <w:b/>
        </w:rPr>
        <w:lastRenderedPageBreak/>
        <w:t>Figure 4. Effect of Asset Ownership on Probability of Coalition Vote</w:t>
      </w:r>
    </w:p>
    <w:p w14:paraId="561C3027" w14:textId="77777777" w:rsidR="008866BA" w:rsidRDefault="008866BA" w:rsidP="007706BA">
      <w:pPr>
        <w:suppressAutoHyphens/>
        <w:spacing w:after="200"/>
        <w:rPr>
          <w:rFonts w:cs="Times New Roman"/>
          <w:sz w:val="22"/>
          <w:szCs w:val="22"/>
        </w:rPr>
      </w:pPr>
      <w:r>
        <w:rPr>
          <w:rFonts w:ascii="Courier New" w:hAnsi="Courier New" w:cs="Courier New"/>
          <w:noProof/>
          <w:sz w:val="20"/>
          <w:szCs w:val="20"/>
          <w:lang w:val="en-US" w:eastAsia="en-US"/>
        </w:rPr>
        <w:drawing>
          <wp:inline distT="0" distB="0" distL="0" distR="0" wp14:anchorId="7387B061" wp14:editId="37865FAB">
            <wp:extent cx="5581586" cy="406101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_11082016.tif"/>
                    <pic:cNvPicPr/>
                  </pic:nvPicPr>
                  <pic:blipFill>
                    <a:blip r:embed="rId16">
                      <a:extLst>
                        <a:ext uri="{28A0092B-C50C-407E-A947-70E740481C1C}">
                          <a14:useLocalDpi xmlns:a14="http://schemas.microsoft.com/office/drawing/2010/main" val="0"/>
                        </a:ext>
                      </a:extLst>
                    </a:blip>
                    <a:stretch>
                      <a:fillRect/>
                    </a:stretch>
                  </pic:blipFill>
                  <pic:spPr>
                    <a:xfrm>
                      <a:off x="0" y="0"/>
                      <a:ext cx="5602215" cy="4076021"/>
                    </a:xfrm>
                    <a:prstGeom prst="rect">
                      <a:avLst/>
                    </a:prstGeom>
                  </pic:spPr>
                </pic:pic>
              </a:graphicData>
            </a:graphic>
          </wp:inline>
        </w:drawing>
      </w:r>
      <w:r w:rsidRPr="00424E67">
        <w:rPr>
          <w:rFonts w:cs="Times New Roman"/>
          <w:sz w:val="22"/>
          <w:szCs w:val="22"/>
        </w:rPr>
        <w:t xml:space="preserve"> </w:t>
      </w:r>
    </w:p>
    <w:p w14:paraId="127026A8" w14:textId="77777777" w:rsidR="008866BA" w:rsidRPr="00424E67" w:rsidRDefault="008866BA" w:rsidP="007706BA">
      <w:pPr>
        <w:suppressAutoHyphens/>
        <w:spacing w:after="240"/>
        <w:ind w:left="709" w:right="522"/>
        <w:rPr>
          <w:rFonts w:ascii="Courier New" w:hAnsi="Courier New" w:cs="Courier New"/>
          <w:sz w:val="22"/>
          <w:szCs w:val="22"/>
        </w:rPr>
      </w:pPr>
      <w:r w:rsidRPr="00424E67">
        <w:rPr>
          <w:rFonts w:cs="Times New Roman"/>
          <w:sz w:val="22"/>
          <w:szCs w:val="22"/>
        </w:rPr>
        <w:t>Graphs display expected probability of voting for the Liberal</w:t>
      </w:r>
      <w:r>
        <w:rPr>
          <w:rFonts w:cs="Times New Roman"/>
          <w:sz w:val="22"/>
          <w:szCs w:val="22"/>
        </w:rPr>
        <w:t>-</w:t>
      </w:r>
      <w:r w:rsidRPr="00424E67">
        <w:rPr>
          <w:rFonts w:cs="Times New Roman"/>
          <w:sz w:val="22"/>
          <w:szCs w:val="22"/>
        </w:rPr>
        <w:t xml:space="preserve">National Coalition as the distance in perceived locations of the Liberal and </w:t>
      </w:r>
      <w:proofErr w:type="spellStart"/>
      <w:r w:rsidRPr="00424E67">
        <w:rPr>
          <w:rFonts w:cs="Times New Roman"/>
          <w:sz w:val="22"/>
          <w:szCs w:val="22"/>
        </w:rPr>
        <w:t>Labor</w:t>
      </w:r>
      <w:proofErr w:type="spellEnd"/>
      <w:r w:rsidRPr="00424E67">
        <w:rPr>
          <w:rFonts w:cs="Times New Roman"/>
          <w:sz w:val="22"/>
          <w:szCs w:val="22"/>
        </w:rPr>
        <w:t xml:space="preserve"> parties increases from 0 to 10 on the </w:t>
      </w:r>
      <w:r>
        <w:rPr>
          <w:rFonts w:cs="Times New Roman"/>
          <w:sz w:val="22"/>
          <w:szCs w:val="22"/>
        </w:rPr>
        <w:t>l</w:t>
      </w:r>
      <w:r w:rsidRPr="00424E67">
        <w:rPr>
          <w:rFonts w:cs="Times New Roman"/>
          <w:sz w:val="22"/>
          <w:szCs w:val="22"/>
        </w:rPr>
        <w:t>eft-</w:t>
      </w:r>
      <w:r>
        <w:rPr>
          <w:rFonts w:cs="Times New Roman"/>
          <w:sz w:val="22"/>
          <w:szCs w:val="22"/>
        </w:rPr>
        <w:t>r</w:t>
      </w:r>
      <w:r w:rsidRPr="00424E67">
        <w:rPr>
          <w:rFonts w:cs="Times New Roman"/>
          <w:sz w:val="22"/>
          <w:szCs w:val="22"/>
        </w:rPr>
        <w:t xml:space="preserve">ight scale. Probabilities calculated from Table 3 </w:t>
      </w:r>
      <w:r>
        <w:rPr>
          <w:rFonts w:cs="Times New Roman"/>
          <w:sz w:val="22"/>
          <w:szCs w:val="22"/>
        </w:rPr>
        <w:t>m</w:t>
      </w:r>
      <w:r w:rsidRPr="00424E67">
        <w:rPr>
          <w:rFonts w:cs="Times New Roman"/>
          <w:sz w:val="22"/>
          <w:szCs w:val="22"/>
        </w:rPr>
        <w:t xml:space="preserve">odels 2 and 3. </w:t>
      </w:r>
    </w:p>
    <w:p w14:paraId="5C9ED0CA" w14:textId="108E9F8F" w:rsidR="00443856" w:rsidRPr="00A365CD" w:rsidRDefault="008866BA" w:rsidP="0036776C">
      <w:pPr>
        <w:suppressAutoHyphens/>
        <w:spacing w:before="120" w:after="120" w:line="360" w:lineRule="auto"/>
        <w:ind w:firstLine="567"/>
        <w:rPr>
          <w:rFonts w:cs="Times New Roman"/>
          <w:color w:val="001A1A"/>
        </w:rPr>
      </w:pPr>
      <w:r>
        <w:rPr>
          <w:rFonts w:cs="Times New Roman"/>
          <w:color w:val="001A1A"/>
        </w:rPr>
        <w:t>These findings underline the</w:t>
      </w:r>
      <w:r w:rsidRPr="006D3C46">
        <w:rPr>
          <w:rFonts w:cs="Times New Roman"/>
          <w:color w:val="001A1A"/>
        </w:rPr>
        <w:t xml:space="preserve"> </w:t>
      </w:r>
      <w:r>
        <w:rPr>
          <w:rFonts w:cs="Times New Roman"/>
          <w:color w:val="001A1A"/>
        </w:rPr>
        <w:t>importance</w:t>
      </w:r>
      <w:r w:rsidRPr="006D3C46">
        <w:rPr>
          <w:rFonts w:cs="Times New Roman"/>
          <w:color w:val="001A1A"/>
        </w:rPr>
        <w:t xml:space="preserve"> </w:t>
      </w:r>
      <w:r>
        <w:rPr>
          <w:rFonts w:cs="Times New Roman"/>
          <w:color w:val="001A1A"/>
        </w:rPr>
        <w:t xml:space="preserve">of </w:t>
      </w:r>
      <w:r w:rsidRPr="006D3C46">
        <w:rPr>
          <w:rFonts w:cs="Times New Roman"/>
          <w:color w:val="001A1A"/>
        </w:rPr>
        <w:t>voter perceptions of where the parties a</w:t>
      </w:r>
      <w:r>
        <w:rPr>
          <w:rFonts w:cs="Times New Roman"/>
          <w:color w:val="001A1A"/>
        </w:rPr>
        <w:t>re located in left-right space.</w:t>
      </w:r>
      <w:r w:rsidRPr="006D3C46">
        <w:rPr>
          <w:rFonts w:cs="Times New Roman"/>
          <w:color w:val="001A1A"/>
        </w:rPr>
        <w:t xml:space="preserve"> </w:t>
      </w:r>
      <w:r>
        <w:rPr>
          <w:rFonts w:cs="Times New Roman"/>
          <w:color w:val="001A1A"/>
        </w:rPr>
        <w:t>To the extent that</w:t>
      </w:r>
      <w:r w:rsidRPr="006D3C46">
        <w:rPr>
          <w:rFonts w:cs="Times New Roman"/>
          <w:color w:val="001A1A"/>
        </w:rPr>
        <w:t xml:space="preserve"> these indicators gauge voter perceptions of what the parties stand for, </w:t>
      </w:r>
      <w:r>
        <w:rPr>
          <w:rFonts w:cs="Times New Roman"/>
          <w:color w:val="001A1A"/>
        </w:rPr>
        <w:t>they</w:t>
      </w:r>
      <w:r w:rsidRPr="006D3C46">
        <w:rPr>
          <w:rFonts w:cs="Times New Roman"/>
          <w:color w:val="001A1A"/>
        </w:rPr>
        <w:t xml:space="preserve"> supply reliable measures of </w:t>
      </w:r>
      <w:r>
        <w:rPr>
          <w:rFonts w:cs="Times New Roman"/>
          <w:color w:val="001A1A"/>
        </w:rPr>
        <w:t xml:space="preserve">a </w:t>
      </w:r>
      <w:r w:rsidRPr="006D3C46">
        <w:rPr>
          <w:rFonts w:cs="Times New Roman"/>
          <w:color w:val="001A1A"/>
        </w:rPr>
        <w:t>party</w:t>
      </w:r>
      <w:r>
        <w:rPr>
          <w:rFonts w:cs="Times New Roman"/>
          <w:color w:val="001A1A"/>
        </w:rPr>
        <w:t>’s</w:t>
      </w:r>
      <w:r w:rsidRPr="006D3C46">
        <w:rPr>
          <w:rFonts w:cs="Times New Roman"/>
          <w:color w:val="001A1A"/>
        </w:rPr>
        <w:t xml:space="preserve"> position and of </w:t>
      </w:r>
      <w:r>
        <w:rPr>
          <w:rFonts w:cs="Times New Roman"/>
          <w:color w:val="001A1A"/>
        </w:rPr>
        <w:t xml:space="preserve">the degree of </w:t>
      </w:r>
      <w:r w:rsidRPr="006D3C46">
        <w:rPr>
          <w:rFonts w:cs="Times New Roman"/>
          <w:color w:val="001A1A"/>
        </w:rPr>
        <w:t>party system polarization</w:t>
      </w:r>
      <w:r>
        <w:rPr>
          <w:rFonts w:cs="Times New Roman"/>
          <w:color w:val="001A1A"/>
        </w:rPr>
        <w:t xml:space="preserve"> generally. </w:t>
      </w:r>
      <w:r w:rsidRPr="006D3C46">
        <w:rPr>
          <w:rFonts w:cs="Times New Roman"/>
          <w:color w:val="001A1A"/>
        </w:rPr>
        <w:t xml:space="preserve">However, while the left-right scale captures general policy orientations, </w:t>
      </w:r>
      <w:r>
        <w:rPr>
          <w:rFonts w:cs="Times New Roman"/>
          <w:color w:val="001A1A"/>
        </w:rPr>
        <w:t>a question remains about</w:t>
      </w:r>
      <w:r w:rsidRPr="006D3C46">
        <w:rPr>
          <w:rFonts w:cs="Times New Roman"/>
          <w:color w:val="001A1A"/>
        </w:rPr>
        <w:t xml:space="preserve"> whether </w:t>
      </w:r>
      <w:r>
        <w:rPr>
          <w:rFonts w:cs="Times New Roman"/>
          <w:color w:val="001A1A"/>
        </w:rPr>
        <w:t>the scale is chiefly economic, or whether it</w:t>
      </w:r>
      <w:r w:rsidRPr="006D3C46">
        <w:rPr>
          <w:rFonts w:cs="Times New Roman"/>
          <w:color w:val="001A1A"/>
        </w:rPr>
        <w:t xml:space="preserve"> is partly shaped by positions on other issues.</w:t>
      </w:r>
      <w:r w:rsidRPr="006D3C46">
        <w:rPr>
          <w:rStyle w:val="FootnoteReference"/>
          <w:rFonts w:cs="Times New Roman"/>
          <w:color w:val="001A1A"/>
        </w:rPr>
        <w:footnoteReference w:id="18"/>
      </w:r>
      <w:r>
        <w:rPr>
          <w:rFonts w:cs="Times New Roman"/>
          <w:color w:val="001A1A"/>
        </w:rPr>
        <w:t xml:space="preserve"> </w:t>
      </w:r>
      <w:r w:rsidRPr="006D3C46">
        <w:rPr>
          <w:rFonts w:cs="Times New Roman"/>
          <w:color w:val="001A1A"/>
        </w:rPr>
        <w:t>This concern should, if anything, imply more conservative estimates of the effect of party po</w:t>
      </w:r>
      <w:r>
        <w:rPr>
          <w:rFonts w:cs="Times New Roman"/>
          <w:color w:val="001A1A"/>
        </w:rPr>
        <w:t>sitions on patrimonial voting. Nonetheless, out of concern for the left-right dimension’s policy content, we r</w:t>
      </w:r>
      <w:r w:rsidRPr="006D3C46">
        <w:rPr>
          <w:rFonts w:cs="Times New Roman"/>
          <w:color w:val="001A1A"/>
        </w:rPr>
        <w:t>e-estimat</w:t>
      </w:r>
      <w:r>
        <w:rPr>
          <w:rFonts w:cs="Times New Roman"/>
          <w:color w:val="001A1A"/>
        </w:rPr>
        <w:t>e</w:t>
      </w:r>
      <w:r w:rsidRPr="006D3C46">
        <w:rPr>
          <w:rFonts w:cs="Times New Roman"/>
          <w:color w:val="001A1A"/>
        </w:rPr>
        <w:t xml:space="preserve"> </w:t>
      </w:r>
      <w:r>
        <w:rPr>
          <w:rFonts w:cs="Times New Roman"/>
          <w:color w:val="001A1A"/>
        </w:rPr>
        <w:t xml:space="preserve">the </w:t>
      </w:r>
      <w:r w:rsidRPr="006D3C46">
        <w:rPr>
          <w:rFonts w:cs="Times New Roman"/>
          <w:color w:val="001A1A"/>
        </w:rPr>
        <w:t xml:space="preserve">models using an alternative indicator </w:t>
      </w:r>
      <w:r>
        <w:rPr>
          <w:rFonts w:cs="Times New Roman"/>
          <w:color w:val="001A1A"/>
        </w:rPr>
        <w:t>that</w:t>
      </w:r>
      <w:r w:rsidRPr="006D3C46">
        <w:rPr>
          <w:rFonts w:cs="Times New Roman"/>
          <w:color w:val="001A1A"/>
        </w:rPr>
        <w:t xml:space="preserve"> specifically references the parties’ </w:t>
      </w:r>
      <w:r>
        <w:rPr>
          <w:rFonts w:cs="Times New Roman"/>
          <w:color w:val="001A1A"/>
        </w:rPr>
        <w:t xml:space="preserve">economic </w:t>
      </w:r>
      <w:r w:rsidRPr="006D3C46">
        <w:rPr>
          <w:rFonts w:cs="Times New Roman"/>
          <w:color w:val="001A1A"/>
        </w:rPr>
        <w:t>position</w:t>
      </w:r>
      <w:r>
        <w:rPr>
          <w:rFonts w:cs="Times New Roman"/>
          <w:color w:val="001A1A"/>
        </w:rPr>
        <w:t>s</w:t>
      </w:r>
      <w:r w:rsidRPr="006D3C46">
        <w:rPr>
          <w:rFonts w:cs="Times New Roman"/>
          <w:color w:val="001A1A"/>
        </w:rPr>
        <w:t xml:space="preserve">. </w:t>
      </w:r>
      <w:r>
        <w:rPr>
          <w:rFonts w:cs="Times New Roman"/>
          <w:color w:val="001A1A"/>
        </w:rPr>
        <w:t>S</w:t>
      </w:r>
      <w:r w:rsidRPr="006D3C46">
        <w:rPr>
          <w:rFonts w:cs="Times New Roman"/>
          <w:color w:val="001A1A"/>
        </w:rPr>
        <w:t>ince 200</w:t>
      </w:r>
      <w:r>
        <w:rPr>
          <w:rFonts w:cs="Times New Roman"/>
          <w:color w:val="001A1A"/>
        </w:rPr>
        <w:t>4</w:t>
      </w:r>
      <w:r w:rsidRPr="006D3C46">
        <w:rPr>
          <w:rFonts w:cs="Times New Roman"/>
          <w:color w:val="001A1A"/>
        </w:rPr>
        <w:t xml:space="preserve"> </w:t>
      </w:r>
      <w:r>
        <w:rPr>
          <w:rFonts w:cs="Times New Roman"/>
          <w:color w:val="001A1A"/>
        </w:rPr>
        <w:t>the AES has consistently asked respondents which party’s policies—</w:t>
      </w:r>
      <w:r>
        <w:rPr>
          <w:rFonts w:cs="Times New Roman"/>
          <w:color w:val="001A1A"/>
        </w:rPr>
        <w:lastRenderedPageBreak/>
        <w:t xml:space="preserve">Liberals’ or </w:t>
      </w:r>
      <w:proofErr w:type="spellStart"/>
      <w:r>
        <w:rPr>
          <w:rFonts w:cs="Times New Roman"/>
          <w:color w:val="001A1A"/>
        </w:rPr>
        <w:t>Labor’s</w:t>
      </w:r>
      <w:proofErr w:type="spellEnd"/>
      <w:r>
        <w:rPr>
          <w:rFonts w:cs="Times New Roman"/>
          <w:color w:val="001A1A"/>
        </w:rPr>
        <w:t>—come closer to their own view on management of the economy</w:t>
      </w:r>
      <w:r>
        <w:rPr>
          <w:rFonts w:eastAsiaTheme="minorHAnsi" w:cs="Times New Roman"/>
          <w:lang w:val="en-US" w:eastAsia="en-US"/>
        </w:rPr>
        <w:t>.</w:t>
      </w:r>
      <w:r>
        <w:rPr>
          <w:rStyle w:val="FootnoteReference"/>
          <w:rFonts w:eastAsiaTheme="minorHAnsi" w:cs="Times New Roman"/>
          <w:lang w:val="en-US" w:eastAsia="en-US"/>
        </w:rPr>
        <w:footnoteReference w:id="19"/>
      </w:r>
      <w:r>
        <w:rPr>
          <w:rFonts w:eastAsiaTheme="minorHAnsi" w:cs="Times New Roman"/>
          <w:lang w:val="en-US" w:eastAsia="en-US"/>
        </w:rPr>
        <w:t xml:space="preserve"> With this measure, we create a </w:t>
      </w:r>
      <w:r w:rsidRPr="00C5638B">
        <w:rPr>
          <w:rFonts w:eastAsiaTheme="minorHAnsi" w:cs="Times New Roman"/>
          <w:lang w:val="en-US" w:eastAsia="en-US"/>
        </w:rPr>
        <w:t xml:space="preserve">variable </w:t>
      </w:r>
      <w:r>
        <w:rPr>
          <w:rFonts w:eastAsiaTheme="minorHAnsi" w:cs="Times New Roman"/>
          <w:lang w:val="en-US" w:eastAsia="en-US"/>
        </w:rPr>
        <w:t>scored 1 if the respondent is able to identify either of the two main parties as b</w:t>
      </w:r>
      <w:r w:rsidR="00625629">
        <w:rPr>
          <w:rFonts w:eastAsiaTheme="minorHAnsi" w:cs="Times New Roman"/>
          <w:lang w:val="en-US" w:eastAsia="en-US"/>
        </w:rPr>
        <w:t>eing closer to their own view—</w:t>
      </w:r>
      <w:r>
        <w:rPr>
          <w:rFonts w:eastAsiaTheme="minorHAnsi" w:cs="Times New Roman"/>
          <w:lang w:val="en-US" w:eastAsia="en-US"/>
        </w:rPr>
        <w:t>a response which necessitates that the respondent perceive</w:t>
      </w:r>
      <w:r w:rsidR="00625629">
        <w:rPr>
          <w:rFonts w:eastAsiaTheme="minorHAnsi" w:cs="Times New Roman"/>
          <w:lang w:val="en-US" w:eastAsia="en-US"/>
        </w:rPr>
        <w:t>s</w:t>
      </w:r>
      <w:r>
        <w:rPr>
          <w:rFonts w:eastAsiaTheme="minorHAnsi" w:cs="Times New Roman"/>
          <w:lang w:val="en-US" w:eastAsia="en-US"/>
        </w:rPr>
        <w:t xml:space="preserve"> </w:t>
      </w:r>
      <w:r w:rsidRPr="00C5638B">
        <w:rPr>
          <w:rFonts w:eastAsiaTheme="minorHAnsi" w:cs="Times New Roman"/>
          <w:lang w:val="en-US" w:eastAsia="en-US"/>
        </w:rPr>
        <w:t>a difference in</w:t>
      </w:r>
      <w:r w:rsidR="00625629">
        <w:rPr>
          <w:rFonts w:eastAsiaTheme="minorHAnsi" w:cs="Times New Roman"/>
          <w:lang w:val="en-US" w:eastAsia="en-US"/>
        </w:rPr>
        <w:t xml:space="preserve"> party policies. </w:t>
      </w:r>
      <w:r>
        <w:rPr>
          <w:rFonts w:eastAsiaTheme="minorHAnsi" w:cs="Times New Roman"/>
          <w:lang w:val="en-US" w:eastAsia="en-US"/>
        </w:rPr>
        <w:t xml:space="preserve">Other responses are coded 0. Re-estimating the models substituting this measure </w:t>
      </w:r>
      <w:r>
        <w:rPr>
          <w:rFonts w:eastAsia="Times New Roman" w:cs="Times New Roman"/>
          <w:color w:val="000000"/>
          <w:lang w:val="en-US" w:eastAsia="en-US"/>
        </w:rPr>
        <w:t xml:space="preserve">for the left-right policy distance variable shows that assets matter for the vote, but only among those respondents who detect a difference in the parties’ economic policies. Specifically, the probability of voting for the Coalition is increased by 7 percent for homeowners and by 11 percent for those who own shares, relative to non-owners. In contrast, ownership has no effect on the vote probabilities among </w:t>
      </w:r>
      <w:r w:rsidRPr="00A365CD">
        <w:rPr>
          <w:rFonts w:eastAsia="Times New Roman" w:cs="Times New Roman"/>
          <w:color w:val="000000"/>
          <w:lang w:val="en-US" w:eastAsia="en-US"/>
        </w:rPr>
        <w:t xml:space="preserve">those who do not view a difference between the parties’ </w:t>
      </w:r>
      <w:r>
        <w:rPr>
          <w:rFonts w:eastAsia="Times New Roman" w:cs="Times New Roman"/>
          <w:color w:val="000000"/>
          <w:lang w:val="en-US" w:eastAsia="en-US"/>
        </w:rPr>
        <w:t xml:space="preserve">economic policies. </w:t>
      </w:r>
      <w:r w:rsidRPr="00A365CD">
        <w:rPr>
          <w:rFonts w:eastAsia="Times New Roman" w:cs="Times New Roman"/>
          <w:color w:val="000000"/>
          <w:lang w:val="en-US" w:eastAsia="en-US"/>
        </w:rPr>
        <w:t xml:space="preserve">This result thus provides an additional confirmation of </w:t>
      </w:r>
      <w:r>
        <w:rPr>
          <w:rFonts w:eastAsia="Times New Roman" w:cs="Times New Roman"/>
          <w:color w:val="000000"/>
          <w:lang w:val="en-US" w:eastAsia="en-US"/>
        </w:rPr>
        <w:t xml:space="preserve">the third hypothesis </w:t>
      </w:r>
      <w:r w:rsidRPr="00A365CD">
        <w:rPr>
          <w:rFonts w:eastAsia="Times New Roman" w:cs="Times New Roman"/>
          <w:color w:val="000000"/>
          <w:lang w:val="en-US" w:eastAsia="en-US"/>
        </w:rPr>
        <w:t>regarding party policy polarization.</w:t>
      </w:r>
      <w:r>
        <w:rPr>
          <w:rStyle w:val="FootnoteReference"/>
          <w:rFonts w:eastAsia="Times New Roman" w:cs="Times New Roman"/>
          <w:color w:val="000000"/>
          <w:lang w:val="en-US" w:eastAsia="en-US"/>
        </w:rPr>
        <w:footnoteReference w:id="20"/>
      </w:r>
      <w:r w:rsidRPr="00A365CD">
        <w:rPr>
          <w:rFonts w:eastAsia="Times New Roman" w:cs="Times New Roman"/>
          <w:color w:val="000000"/>
          <w:lang w:val="en-US" w:eastAsia="en-US"/>
        </w:rPr>
        <w:t xml:space="preserve"> </w:t>
      </w:r>
      <w:r w:rsidR="00A365CD" w:rsidRPr="00A365CD">
        <w:rPr>
          <w:rFonts w:eastAsia="Times New Roman" w:cs="Times New Roman"/>
          <w:color w:val="000000"/>
          <w:lang w:val="en-US" w:eastAsia="en-US"/>
        </w:rPr>
        <w:t xml:space="preserve"> </w:t>
      </w:r>
    </w:p>
    <w:p w14:paraId="503511BC" w14:textId="49228C7E" w:rsidR="00754C65" w:rsidRPr="00A365CD" w:rsidRDefault="00A365CD" w:rsidP="0036776C">
      <w:pPr>
        <w:pStyle w:val="Para-Indent"/>
        <w:suppressAutoHyphens/>
        <w:spacing w:before="120" w:after="120" w:line="360" w:lineRule="auto"/>
        <w:ind w:firstLine="567"/>
        <w:rPr>
          <w:rFonts w:ascii="Times New Roman" w:hAnsi="Times New Roman"/>
        </w:rPr>
      </w:pPr>
      <w:r w:rsidRPr="00A365CD">
        <w:rPr>
          <w:rFonts w:ascii="Times New Roman" w:hAnsi="Times New Roman"/>
          <w:color w:val="001A1A"/>
        </w:rPr>
        <w:t xml:space="preserve">In sum, consistent with </w:t>
      </w:r>
      <w:r w:rsidR="00E778CD">
        <w:rPr>
          <w:rFonts w:ascii="Times New Roman" w:hAnsi="Times New Roman"/>
          <w:color w:val="001A1A"/>
        </w:rPr>
        <w:t xml:space="preserve">the </w:t>
      </w:r>
      <w:r w:rsidRPr="00A365CD">
        <w:rPr>
          <w:rFonts w:ascii="Times New Roman" w:hAnsi="Times New Roman"/>
          <w:color w:val="001A1A"/>
        </w:rPr>
        <w:t xml:space="preserve">extant research, we find that </w:t>
      </w:r>
      <w:r w:rsidR="00E778CD">
        <w:rPr>
          <w:rFonts w:ascii="Times New Roman" w:hAnsi="Times New Roman"/>
          <w:color w:val="001A1A"/>
        </w:rPr>
        <w:t>home and share</w:t>
      </w:r>
      <w:r w:rsidRPr="00A365CD">
        <w:rPr>
          <w:rFonts w:ascii="Times New Roman" w:hAnsi="Times New Roman"/>
          <w:color w:val="001A1A"/>
        </w:rPr>
        <w:t xml:space="preserve"> ownership increase the likelihood of supporting </w:t>
      </w:r>
      <w:r w:rsidR="00E778CD" w:rsidRPr="00A365CD">
        <w:rPr>
          <w:rFonts w:ascii="Times New Roman" w:hAnsi="Times New Roman"/>
          <w:color w:val="001A1A"/>
        </w:rPr>
        <w:t xml:space="preserve">centre-right </w:t>
      </w:r>
      <w:r w:rsidRPr="00A365CD">
        <w:rPr>
          <w:rFonts w:ascii="Times New Roman" w:hAnsi="Times New Roman"/>
          <w:color w:val="001A1A"/>
        </w:rPr>
        <w:t>parties</w:t>
      </w:r>
      <w:r w:rsidR="00E778CD">
        <w:rPr>
          <w:rFonts w:ascii="Times New Roman" w:hAnsi="Times New Roman"/>
          <w:color w:val="001A1A"/>
        </w:rPr>
        <w:t xml:space="preserve">. But unlike the previous research, </w:t>
      </w:r>
      <w:r w:rsidR="004E094A">
        <w:rPr>
          <w:rFonts w:ascii="Times New Roman" w:hAnsi="Times New Roman"/>
          <w:color w:val="001A1A"/>
        </w:rPr>
        <w:t>we show that</w:t>
      </w:r>
      <w:r w:rsidR="008F2B62">
        <w:rPr>
          <w:rFonts w:ascii="Times New Roman" w:hAnsi="Times New Roman"/>
          <w:color w:val="001A1A"/>
        </w:rPr>
        <w:t xml:space="preserve"> the </w:t>
      </w:r>
      <w:r w:rsidRPr="00A365CD">
        <w:rPr>
          <w:rFonts w:ascii="Times New Roman" w:hAnsi="Times New Roman"/>
          <w:color w:val="001A1A"/>
        </w:rPr>
        <w:t>magnitude of th</w:t>
      </w:r>
      <w:r w:rsidR="008F2B62">
        <w:rPr>
          <w:rFonts w:ascii="Times New Roman" w:hAnsi="Times New Roman"/>
          <w:color w:val="001A1A"/>
        </w:rPr>
        <w:t>e ownership</w:t>
      </w:r>
      <w:r w:rsidRPr="00A365CD">
        <w:rPr>
          <w:rFonts w:ascii="Times New Roman" w:hAnsi="Times New Roman"/>
          <w:color w:val="001A1A"/>
        </w:rPr>
        <w:t xml:space="preserve"> effect can vary widely and, critically, </w:t>
      </w:r>
      <w:r w:rsidR="00E778CD">
        <w:rPr>
          <w:rFonts w:ascii="Times New Roman" w:hAnsi="Times New Roman"/>
          <w:color w:val="001A1A"/>
        </w:rPr>
        <w:t xml:space="preserve">that it </w:t>
      </w:r>
      <w:r w:rsidRPr="00A365CD">
        <w:rPr>
          <w:rFonts w:ascii="Times New Roman" w:hAnsi="Times New Roman"/>
          <w:color w:val="001A1A"/>
        </w:rPr>
        <w:t>is shaped b</w:t>
      </w:r>
      <w:r w:rsidR="00E778CD">
        <w:rPr>
          <w:rFonts w:ascii="Times New Roman" w:hAnsi="Times New Roman"/>
          <w:color w:val="001A1A"/>
        </w:rPr>
        <w:t>y the policies parties choose. Our r</w:t>
      </w:r>
      <w:r w:rsidR="00132148" w:rsidRPr="00A365CD">
        <w:rPr>
          <w:rFonts w:ascii="Times New Roman" w:hAnsi="Times New Roman"/>
          <w:color w:val="001A1A"/>
        </w:rPr>
        <w:t xml:space="preserve">esults </w:t>
      </w:r>
      <w:r w:rsidR="00E778CD">
        <w:rPr>
          <w:rFonts w:ascii="Times New Roman" w:hAnsi="Times New Roman"/>
          <w:color w:val="001A1A"/>
        </w:rPr>
        <w:t>therefore</w:t>
      </w:r>
      <w:r w:rsidR="008F2B62">
        <w:rPr>
          <w:rFonts w:ascii="Times New Roman" w:hAnsi="Times New Roman"/>
          <w:color w:val="001A1A"/>
        </w:rPr>
        <w:t xml:space="preserve"> </w:t>
      </w:r>
      <w:r w:rsidR="00132148" w:rsidRPr="00A365CD">
        <w:rPr>
          <w:rFonts w:ascii="Times New Roman" w:hAnsi="Times New Roman"/>
          <w:color w:val="001A1A"/>
        </w:rPr>
        <w:t xml:space="preserve">refine, in new and important ways, our understanding of patrimonial economic voting. The current theory of </w:t>
      </w:r>
      <w:r w:rsidR="00132148" w:rsidRPr="00A365CD">
        <w:rPr>
          <w:rFonts w:ascii="Times New Roman" w:hAnsi="Times New Roman"/>
        </w:rPr>
        <w:t xml:space="preserve">patrimonial voting predicts that the possession of assets will increase the probability of voting for a centre-right party. This </w:t>
      </w:r>
      <w:r w:rsidR="00F742E7">
        <w:rPr>
          <w:rFonts w:ascii="Times New Roman" w:hAnsi="Times New Roman"/>
        </w:rPr>
        <w:t xml:space="preserve">naïve </w:t>
      </w:r>
      <w:r w:rsidR="00132148" w:rsidRPr="00A365CD">
        <w:rPr>
          <w:rFonts w:ascii="Times New Roman" w:hAnsi="Times New Roman"/>
        </w:rPr>
        <w:t xml:space="preserve">theory is supported by our research, as we would expect. However, we have also shown that parties and party system polarization play an important role in this process. It is not only the position of the centre-right party that matters, but the strategy of the centre-left party as well. When the centre-left party moves further left, then patrimonial voting will increase. Similarly, when party polarization increases, then voters will see clearer policy positions between the parties and display greater support for a centre-right party. </w:t>
      </w:r>
    </w:p>
    <w:p w14:paraId="5E4F05DE" w14:textId="77777777" w:rsidR="00123576" w:rsidRPr="00A922DC" w:rsidRDefault="000629D6" w:rsidP="0036776C">
      <w:pPr>
        <w:pStyle w:val="Heading1"/>
        <w:numPr>
          <w:ilvl w:val="0"/>
          <w:numId w:val="11"/>
        </w:numPr>
        <w:suppressAutoHyphens/>
        <w:spacing w:before="240" w:line="360" w:lineRule="auto"/>
        <w:ind w:left="0" w:hanging="11"/>
        <w:jc w:val="both"/>
        <w:rPr>
          <w:rFonts w:ascii="Times New Roman" w:hAnsi="Times New Roman"/>
          <w:sz w:val="28"/>
          <w:szCs w:val="28"/>
        </w:rPr>
      </w:pPr>
      <w:r w:rsidRPr="00A922DC">
        <w:rPr>
          <w:rFonts w:ascii="Times New Roman" w:hAnsi="Times New Roman"/>
          <w:sz w:val="28"/>
          <w:szCs w:val="28"/>
        </w:rPr>
        <w:t>Conclusion</w:t>
      </w:r>
    </w:p>
    <w:p w14:paraId="3D96B3EA" w14:textId="2798D7E2" w:rsidR="000629D6" w:rsidRPr="00C218D3" w:rsidRDefault="008A762F" w:rsidP="0036776C">
      <w:pPr>
        <w:pStyle w:val="Para-Indent"/>
        <w:suppressAutoHyphens/>
        <w:spacing w:before="120" w:after="120" w:line="360" w:lineRule="auto"/>
        <w:ind w:firstLine="567"/>
        <w:rPr>
          <w:rFonts w:ascii="Times New Roman" w:hAnsi="Times New Roman"/>
        </w:rPr>
      </w:pPr>
      <w:r>
        <w:rPr>
          <w:rFonts w:ascii="Times New Roman" w:hAnsi="Times New Roman"/>
        </w:rPr>
        <w:t xml:space="preserve">Questions </w:t>
      </w:r>
      <w:r w:rsidR="007D714B">
        <w:rPr>
          <w:rFonts w:ascii="Times New Roman" w:hAnsi="Times New Roman"/>
        </w:rPr>
        <w:t>surrounding</w:t>
      </w:r>
      <w:r>
        <w:rPr>
          <w:rFonts w:ascii="Times New Roman" w:hAnsi="Times New Roman"/>
        </w:rPr>
        <w:t xml:space="preserve"> the</w:t>
      </w:r>
      <w:r w:rsidR="007D714B">
        <w:rPr>
          <w:rFonts w:ascii="Times New Roman" w:hAnsi="Times New Roman"/>
        </w:rPr>
        <w:t xml:space="preserve"> impact of the</w:t>
      </w:r>
      <w:r>
        <w:rPr>
          <w:rFonts w:ascii="Times New Roman" w:hAnsi="Times New Roman"/>
        </w:rPr>
        <w:t xml:space="preserve"> economy</w:t>
      </w:r>
      <w:r w:rsidR="007D714B">
        <w:rPr>
          <w:rFonts w:ascii="Times New Roman" w:hAnsi="Times New Roman"/>
        </w:rPr>
        <w:t xml:space="preserve"> </w:t>
      </w:r>
      <w:r>
        <w:rPr>
          <w:rFonts w:ascii="Times New Roman" w:hAnsi="Times New Roman"/>
        </w:rPr>
        <w:t>on election ou</w:t>
      </w:r>
      <w:r w:rsidR="007D714B">
        <w:rPr>
          <w:rFonts w:ascii="Times New Roman" w:hAnsi="Times New Roman"/>
        </w:rPr>
        <w:t xml:space="preserve">tcomes remain hotly contested. </w:t>
      </w:r>
      <w:r>
        <w:rPr>
          <w:rFonts w:ascii="Times New Roman" w:hAnsi="Times New Roman"/>
        </w:rPr>
        <w:t xml:space="preserve">To some, the economy serves as the best barometer for predicting whether </w:t>
      </w:r>
      <w:r w:rsidR="007D714B">
        <w:rPr>
          <w:rFonts w:ascii="Times New Roman" w:hAnsi="Times New Roman"/>
        </w:rPr>
        <w:t>a</w:t>
      </w:r>
      <w:r>
        <w:rPr>
          <w:rFonts w:ascii="Times New Roman" w:hAnsi="Times New Roman"/>
        </w:rPr>
        <w:t xml:space="preserve"> </w:t>
      </w:r>
      <w:r w:rsidRPr="00C218D3">
        <w:rPr>
          <w:rFonts w:ascii="Times New Roman" w:hAnsi="Times New Roman"/>
        </w:rPr>
        <w:t xml:space="preserve">government </w:t>
      </w:r>
      <w:r w:rsidR="002D573C" w:rsidRPr="00C218D3">
        <w:rPr>
          <w:rFonts w:ascii="Times New Roman" w:hAnsi="Times New Roman"/>
        </w:rPr>
        <w:t>l</w:t>
      </w:r>
      <w:r w:rsidR="007D714B" w:rsidRPr="00C218D3">
        <w:rPr>
          <w:rFonts w:ascii="Times New Roman" w:hAnsi="Times New Roman"/>
        </w:rPr>
        <w:t>oses or wins an election</w:t>
      </w:r>
      <w:r w:rsidRPr="00C218D3">
        <w:rPr>
          <w:rFonts w:ascii="Times New Roman" w:hAnsi="Times New Roman"/>
        </w:rPr>
        <w:t xml:space="preserve">. </w:t>
      </w:r>
      <w:r w:rsidR="007D714B" w:rsidRPr="00C218D3">
        <w:rPr>
          <w:rFonts w:ascii="Times New Roman" w:hAnsi="Times New Roman"/>
        </w:rPr>
        <w:t>For o</w:t>
      </w:r>
      <w:r w:rsidRPr="00C218D3">
        <w:rPr>
          <w:rFonts w:ascii="Times New Roman" w:hAnsi="Times New Roman"/>
        </w:rPr>
        <w:t>thers</w:t>
      </w:r>
      <w:r w:rsidR="007D714B" w:rsidRPr="00C218D3">
        <w:rPr>
          <w:rFonts w:ascii="Times New Roman" w:hAnsi="Times New Roman"/>
        </w:rPr>
        <w:t>,</w:t>
      </w:r>
      <w:r w:rsidRPr="00C218D3">
        <w:rPr>
          <w:rFonts w:ascii="Times New Roman" w:hAnsi="Times New Roman"/>
        </w:rPr>
        <w:t xml:space="preserve"> </w:t>
      </w:r>
      <w:r w:rsidR="007D714B" w:rsidRPr="00C218D3">
        <w:rPr>
          <w:rFonts w:ascii="Times New Roman" w:hAnsi="Times New Roman"/>
        </w:rPr>
        <w:t xml:space="preserve">the </w:t>
      </w:r>
      <w:r w:rsidRPr="00C218D3">
        <w:rPr>
          <w:rFonts w:ascii="Times New Roman" w:hAnsi="Times New Roman"/>
        </w:rPr>
        <w:t xml:space="preserve">question </w:t>
      </w:r>
      <w:r w:rsidR="007D714B" w:rsidRPr="00C218D3">
        <w:rPr>
          <w:rFonts w:ascii="Times New Roman" w:hAnsi="Times New Roman"/>
        </w:rPr>
        <w:t xml:space="preserve">is </w:t>
      </w:r>
      <w:r w:rsidRPr="00C218D3">
        <w:rPr>
          <w:rFonts w:ascii="Times New Roman" w:hAnsi="Times New Roman"/>
        </w:rPr>
        <w:t xml:space="preserve">whether economic </w:t>
      </w:r>
      <w:r w:rsidRPr="00C218D3">
        <w:rPr>
          <w:rFonts w:ascii="Times New Roman" w:hAnsi="Times New Roman"/>
        </w:rPr>
        <w:lastRenderedPageBreak/>
        <w:t xml:space="preserve">conditions matter relative to </w:t>
      </w:r>
      <w:r w:rsidR="007D714B" w:rsidRPr="00C218D3">
        <w:rPr>
          <w:rFonts w:ascii="Times New Roman" w:hAnsi="Times New Roman"/>
        </w:rPr>
        <w:t xml:space="preserve">non-economic </w:t>
      </w:r>
      <w:r w:rsidRPr="00C218D3">
        <w:rPr>
          <w:rFonts w:ascii="Times New Roman" w:hAnsi="Times New Roman"/>
        </w:rPr>
        <w:t xml:space="preserve">issues, </w:t>
      </w:r>
      <w:r w:rsidR="007D714B" w:rsidRPr="00C218D3">
        <w:rPr>
          <w:rFonts w:ascii="Times New Roman" w:hAnsi="Times New Roman"/>
        </w:rPr>
        <w:t>bearing in mind most voter</w:t>
      </w:r>
      <w:r w:rsidRPr="00C218D3">
        <w:rPr>
          <w:rFonts w:ascii="Times New Roman" w:hAnsi="Times New Roman"/>
        </w:rPr>
        <w:t>s</w:t>
      </w:r>
      <w:r w:rsidR="007D714B" w:rsidRPr="00C218D3">
        <w:rPr>
          <w:rFonts w:ascii="Times New Roman" w:hAnsi="Times New Roman"/>
        </w:rPr>
        <w:t>’</w:t>
      </w:r>
      <w:r w:rsidRPr="00C218D3">
        <w:rPr>
          <w:rFonts w:ascii="Times New Roman" w:hAnsi="Times New Roman"/>
        </w:rPr>
        <w:t xml:space="preserve"> limited knowledge</w:t>
      </w:r>
      <w:r w:rsidR="007D714B" w:rsidRPr="00C218D3">
        <w:rPr>
          <w:rFonts w:ascii="Times New Roman" w:hAnsi="Times New Roman"/>
        </w:rPr>
        <w:t>.</w:t>
      </w:r>
      <w:r w:rsidRPr="00C218D3">
        <w:rPr>
          <w:rFonts w:ascii="Times New Roman" w:hAnsi="Times New Roman"/>
        </w:rPr>
        <w:t xml:space="preserve"> Recent </w:t>
      </w:r>
      <w:r w:rsidR="008407F9" w:rsidRPr="00C218D3">
        <w:rPr>
          <w:rFonts w:ascii="Times New Roman" w:hAnsi="Times New Roman"/>
        </w:rPr>
        <w:t>voting behaviour research</w:t>
      </w:r>
      <w:r w:rsidR="007D714B" w:rsidRPr="00C218D3">
        <w:rPr>
          <w:rFonts w:ascii="Times New Roman" w:hAnsi="Times New Roman"/>
        </w:rPr>
        <w:t xml:space="preserve"> </w:t>
      </w:r>
      <w:r w:rsidR="008407F9" w:rsidRPr="00C218D3">
        <w:rPr>
          <w:rFonts w:ascii="Times New Roman" w:hAnsi="Times New Roman"/>
        </w:rPr>
        <w:t>points to the continued relevance of the economy</w:t>
      </w:r>
      <w:r w:rsidR="007D714B" w:rsidRPr="00C218D3">
        <w:rPr>
          <w:rFonts w:ascii="Times New Roman" w:hAnsi="Times New Roman"/>
        </w:rPr>
        <w:t>.</w:t>
      </w:r>
      <w:r w:rsidRPr="00C218D3">
        <w:rPr>
          <w:rFonts w:ascii="Times New Roman" w:hAnsi="Times New Roman"/>
        </w:rPr>
        <w:t xml:space="preserve"> In particular, researchers note that the economy </w:t>
      </w:r>
      <w:r w:rsidR="008407F9" w:rsidRPr="00C218D3">
        <w:rPr>
          <w:rFonts w:ascii="Times New Roman" w:hAnsi="Times New Roman"/>
        </w:rPr>
        <w:t xml:space="preserve">bears on the vote </w:t>
      </w:r>
      <w:r w:rsidR="00BD1592" w:rsidRPr="00C218D3">
        <w:rPr>
          <w:rFonts w:ascii="Times New Roman" w:hAnsi="Times New Roman"/>
        </w:rPr>
        <w:t>in</w:t>
      </w:r>
      <w:r w:rsidR="008407F9" w:rsidRPr="00C218D3">
        <w:rPr>
          <w:rFonts w:ascii="Times New Roman" w:hAnsi="Times New Roman"/>
        </w:rPr>
        <w:t xml:space="preserve"> distinct ways, including assessments of economic management, economic policy preferences, and the ownership of economic assets. Each dimension has an independent and direct effect on the vote. Patrimonial approaches further</w:t>
      </w:r>
      <w:r w:rsidR="007D714B" w:rsidRPr="00C218D3">
        <w:rPr>
          <w:rFonts w:ascii="Times New Roman" w:hAnsi="Times New Roman"/>
        </w:rPr>
        <w:t xml:space="preserve"> distinguish</w:t>
      </w:r>
      <w:r w:rsidR="00123576" w:rsidRPr="00C218D3">
        <w:rPr>
          <w:rFonts w:ascii="Times New Roman" w:hAnsi="Times New Roman"/>
        </w:rPr>
        <w:t xml:space="preserve"> between low and high risk economic assets, with the individual’s personal choice depending on her overall appetite for risk. Again, there are demonstrated effects on the vote, depending on how the parties say they will regulate the ownership of these assets through tax policy. And third, the theory incorporates economic attitudes, with asset ownership shaping the </w:t>
      </w:r>
      <w:r w:rsidR="007D714B" w:rsidRPr="00C218D3">
        <w:rPr>
          <w:rFonts w:ascii="Times New Roman" w:hAnsi="Times New Roman"/>
        </w:rPr>
        <w:t>voter</w:t>
      </w:r>
      <w:r w:rsidR="00123576" w:rsidRPr="00C218D3">
        <w:rPr>
          <w:rFonts w:ascii="Times New Roman" w:hAnsi="Times New Roman"/>
        </w:rPr>
        <w:t xml:space="preserve">’s view of the political world, and through those attitudes determining how </w:t>
      </w:r>
      <w:r w:rsidR="009F6390" w:rsidRPr="00C218D3">
        <w:rPr>
          <w:rFonts w:ascii="Times New Roman" w:hAnsi="Times New Roman"/>
        </w:rPr>
        <w:t>she will</w:t>
      </w:r>
      <w:r w:rsidR="00123576" w:rsidRPr="00C218D3">
        <w:rPr>
          <w:rFonts w:ascii="Times New Roman" w:hAnsi="Times New Roman"/>
        </w:rPr>
        <w:t xml:space="preserve"> behave at the ballot box. </w:t>
      </w:r>
    </w:p>
    <w:p w14:paraId="25816F6C" w14:textId="4AFAE180" w:rsidR="008A28F4" w:rsidRPr="00C218D3" w:rsidRDefault="00DF7AC6" w:rsidP="008A28F4">
      <w:pPr>
        <w:pStyle w:val="HTMLPreformatted"/>
        <w:suppressAutoHyphens/>
        <w:spacing w:before="120" w:after="120" w:line="360" w:lineRule="auto"/>
        <w:ind w:firstLine="567"/>
        <w:rPr>
          <w:rFonts w:ascii="Times New Roman" w:hAnsi="Times New Roman" w:cs="Times New Roman"/>
          <w:sz w:val="24"/>
          <w:szCs w:val="24"/>
        </w:rPr>
      </w:pPr>
      <w:r w:rsidRPr="00C218D3">
        <w:rPr>
          <w:rFonts w:ascii="Times New Roman" w:hAnsi="Times New Roman"/>
          <w:sz w:val="24"/>
          <w:szCs w:val="24"/>
        </w:rPr>
        <w:t xml:space="preserve">What the theory has so far lacked is a consideration of the supply-side—the political parties that present their policies to the voters. Currently, the theory assumes static parties, with </w:t>
      </w:r>
      <w:proofErr w:type="spellStart"/>
      <w:r w:rsidRPr="00C218D3">
        <w:rPr>
          <w:rFonts w:ascii="Times New Roman" w:hAnsi="Times New Roman"/>
          <w:sz w:val="24"/>
          <w:szCs w:val="24"/>
        </w:rPr>
        <w:t>centre</w:t>
      </w:r>
      <w:proofErr w:type="spellEnd"/>
      <w:r w:rsidRPr="00C218D3">
        <w:rPr>
          <w:rFonts w:ascii="Times New Roman" w:hAnsi="Times New Roman"/>
          <w:sz w:val="24"/>
          <w:szCs w:val="24"/>
        </w:rPr>
        <w:t xml:space="preserve">-right and </w:t>
      </w:r>
      <w:proofErr w:type="spellStart"/>
      <w:r w:rsidRPr="00C218D3">
        <w:rPr>
          <w:rFonts w:ascii="Times New Roman" w:hAnsi="Times New Roman"/>
          <w:sz w:val="24"/>
          <w:szCs w:val="24"/>
        </w:rPr>
        <w:t>centre</w:t>
      </w:r>
      <w:proofErr w:type="spellEnd"/>
      <w:r w:rsidRPr="00C218D3">
        <w:rPr>
          <w:rFonts w:ascii="Times New Roman" w:hAnsi="Times New Roman"/>
          <w:sz w:val="24"/>
          <w:szCs w:val="24"/>
        </w:rPr>
        <w:t>-left parties making their c</w:t>
      </w:r>
      <w:r w:rsidR="009F6390" w:rsidRPr="00C218D3">
        <w:rPr>
          <w:rFonts w:ascii="Times New Roman" w:hAnsi="Times New Roman"/>
          <w:sz w:val="24"/>
          <w:szCs w:val="24"/>
        </w:rPr>
        <w:t>onventional policy appeals</w:t>
      </w:r>
      <w:r w:rsidRPr="00C218D3">
        <w:rPr>
          <w:rFonts w:ascii="Times New Roman" w:hAnsi="Times New Roman"/>
          <w:sz w:val="24"/>
          <w:szCs w:val="24"/>
        </w:rPr>
        <w:t xml:space="preserve"> within a </w:t>
      </w:r>
      <w:r w:rsidR="009F6390" w:rsidRPr="00C218D3">
        <w:rPr>
          <w:rFonts w:ascii="Times New Roman" w:hAnsi="Times New Roman"/>
          <w:sz w:val="24"/>
          <w:szCs w:val="24"/>
        </w:rPr>
        <w:t xml:space="preserve">largely </w:t>
      </w:r>
      <w:r w:rsidRPr="00C218D3">
        <w:rPr>
          <w:rFonts w:ascii="Times New Roman" w:hAnsi="Times New Roman"/>
          <w:sz w:val="24"/>
          <w:szCs w:val="24"/>
        </w:rPr>
        <w:t xml:space="preserve">static party system. But as we know, the policy positions of parties constantly evolve in response to a wide range of factors, not least their strategic environment. Through a process of party adaptation, </w:t>
      </w:r>
      <w:r w:rsidR="008B646C" w:rsidRPr="00C218D3">
        <w:rPr>
          <w:rFonts w:ascii="Times New Roman" w:hAnsi="Times New Roman"/>
          <w:sz w:val="24"/>
          <w:szCs w:val="24"/>
        </w:rPr>
        <w:t xml:space="preserve">parties occupy a policy space that they believe will maximize their vote (Dalton, Farrell and McAllister, 2011: 218ff). Our results, using a unique </w:t>
      </w:r>
      <w:r w:rsidR="008407F9" w:rsidRPr="00C218D3">
        <w:rPr>
          <w:rFonts w:ascii="Times New Roman" w:hAnsi="Times New Roman"/>
          <w:sz w:val="24"/>
          <w:szCs w:val="24"/>
        </w:rPr>
        <w:t xml:space="preserve">over-time </w:t>
      </w:r>
      <w:r w:rsidR="008B646C" w:rsidRPr="00C218D3">
        <w:rPr>
          <w:rFonts w:ascii="Times New Roman" w:hAnsi="Times New Roman"/>
          <w:sz w:val="24"/>
          <w:szCs w:val="24"/>
        </w:rPr>
        <w:t>dataset covering a country that has one of the highest levels of ass</w:t>
      </w:r>
      <w:r w:rsidR="009F6390" w:rsidRPr="00C218D3">
        <w:rPr>
          <w:rFonts w:ascii="Times New Roman" w:hAnsi="Times New Roman"/>
          <w:sz w:val="24"/>
          <w:szCs w:val="24"/>
        </w:rPr>
        <w:t>et ownership in the world, show</w:t>
      </w:r>
      <w:r w:rsidR="008B646C" w:rsidRPr="00C218D3">
        <w:rPr>
          <w:rFonts w:ascii="Times New Roman" w:hAnsi="Times New Roman"/>
          <w:sz w:val="24"/>
          <w:szCs w:val="24"/>
        </w:rPr>
        <w:t xml:space="preserve"> the crucial importance to patrimonial voting of where </w:t>
      </w:r>
      <w:r w:rsidR="007D714B" w:rsidRPr="00C218D3">
        <w:rPr>
          <w:rFonts w:ascii="Times New Roman" w:hAnsi="Times New Roman"/>
          <w:sz w:val="24"/>
          <w:szCs w:val="24"/>
        </w:rPr>
        <w:t xml:space="preserve">the </w:t>
      </w:r>
      <w:r w:rsidR="008B646C" w:rsidRPr="00C218D3">
        <w:rPr>
          <w:rFonts w:ascii="Times New Roman" w:hAnsi="Times New Roman"/>
          <w:sz w:val="24"/>
          <w:szCs w:val="24"/>
        </w:rPr>
        <w:t xml:space="preserve">parties positions themselves. Without considering the role of parties and that of the party system, the theory of patrimonial economic voting is </w:t>
      </w:r>
      <w:r w:rsidR="009F6390" w:rsidRPr="00C218D3">
        <w:rPr>
          <w:rFonts w:ascii="Times New Roman" w:hAnsi="Times New Roman"/>
          <w:sz w:val="24"/>
          <w:szCs w:val="24"/>
        </w:rPr>
        <w:t>hardly</w:t>
      </w:r>
      <w:r w:rsidR="008B646C" w:rsidRPr="00C218D3">
        <w:rPr>
          <w:rFonts w:ascii="Times New Roman" w:hAnsi="Times New Roman"/>
          <w:sz w:val="24"/>
          <w:szCs w:val="24"/>
        </w:rPr>
        <w:t xml:space="preserve"> ‘</w:t>
      </w:r>
      <w:proofErr w:type="spellStart"/>
      <w:r w:rsidR="008B646C" w:rsidRPr="00C218D3">
        <w:rPr>
          <w:rFonts w:ascii="Times New Roman" w:hAnsi="Times New Roman"/>
          <w:sz w:val="24"/>
          <w:szCs w:val="24"/>
        </w:rPr>
        <w:t>compleat</w:t>
      </w:r>
      <w:proofErr w:type="spellEnd"/>
      <w:r w:rsidR="008B646C" w:rsidRPr="00C218D3">
        <w:rPr>
          <w:rFonts w:ascii="Times New Roman" w:hAnsi="Times New Roman"/>
          <w:sz w:val="24"/>
          <w:szCs w:val="24"/>
        </w:rPr>
        <w:t>.’</w:t>
      </w:r>
      <w:r w:rsidR="008A28F4" w:rsidRPr="00C218D3">
        <w:rPr>
          <w:rFonts w:ascii="Times New Roman" w:hAnsi="Times New Roman"/>
          <w:sz w:val="24"/>
          <w:szCs w:val="24"/>
        </w:rPr>
        <w:t xml:space="preserve"> And </w:t>
      </w:r>
      <w:r w:rsidR="008A28F4" w:rsidRPr="00C218D3">
        <w:rPr>
          <w:rFonts w:ascii="Times New Roman" w:hAnsi="Times New Roman" w:cs="Times New Roman"/>
          <w:sz w:val="24"/>
          <w:szCs w:val="24"/>
        </w:rPr>
        <w:t>more generally, this study contributes to a growing body of research linking party strategies and party systems to voter behavior (</w:t>
      </w:r>
      <w:proofErr w:type="spellStart"/>
      <w:r w:rsidR="00C218D3" w:rsidRPr="00C218D3">
        <w:rPr>
          <w:rFonts w:ascii="Times New Roman" w:hAnsi="Times New Roman" w:cs="Times New Roman"/>
          <w:sz w:val="24"/>
          <w:szCs w:val="24"/>
        </w:rPr>
        <w:t>Hellwig</w:t>
      </w:r>
      <w:proofErr w:type="spellEnd"/>
      <w:r w:rsidR="00C5638B">
        <w:rPr>
          <w:rFonts w:ascii="Times New Roman" w:hAnsi="Times New Roman" w:cs="Times New Roman"/>
          <w:sz w:val="24"/>
          <w:szCs w:val="24"/>
        </w:rPr>
        <w:t>,</w:t>
      </w:r>
      <w:r w:rsidR="00C218D3" w:rsidRPr="00C218D3">
        <w:rPr>
          <w:rFonts w:ascii="Times New Roman" w:hAnsi="Times New Roman" w:cs="Times New Roman"/>
          <w:sz w:val="24"/>
          <w:szCs w:val="24"/>
        </w:rPr>
        <w:t xml:space="preserve"> 2012; </w:t>
      </w:r>
      <w:r w:rsidR="00C218D3">
        <w:rPr>
          <w:rFonts w:ascii="Times New Roman" w:hAnsi="Times New Roman" w:cs="Times New Roman"/>
          <w:sz w:val="24"/>
          <w:szCs w:val="24"/>
        </w:rPr>
        <w:t xml:space="preserve">Williams and </w:t>
      </w:r>
      <w:r w:rsidR="00C218D3" w:rsidRPr="00C218D3">
        <w:rPr>
          <w:rFonts w:ascii="Times New Roman" w:hAnsi="Times New Roman" w:cs="Times New Roman"/>
          <w:sz w:val="24"/>
          <w:szCs w:val="24"/>
        </w:rPr>
        <w:t>Whitten</w:t>
      </w:r>
      <w:r w:rsidR="00C218D3">
        <w:rPr>
          <w:rFonts w:ascii="Times New Roman" w:hAnsi="Times New Roman" w:cs="Times New Roman"/>
          <w:sz w:val="24"/>
          <w:szCs w:val="24"/>
        </w:rPr>
        <w:t>, 2015</w:t>
      </w:r>
      <w:r w:rsidR="00C218D3" w:rsidRPr="00C218D3">
        <w:rPr>
          <w:rFonts w:ascii="Times New Roman" w:hAnsi="Times New Roman" w:cs="Times New Roman"/>
          <w:sz w:val="24"/>
          <w:szCs w:val="24"/>
        </w:rPr>
        <w:t>; Williams</w:t>
      </w:r>
      <w:r w:rsidR="00DF408B">
        <w:rPr>
          <w:rFonts w:ascii="Times New Roman" w:hAnsi="Times New Roman" w:cs="Times New Roman"/>
          <w:sz w:val="24"/>
          <w:szCs w:val="24"/>
        </w:rPr>
        <w:t xml:space="preserve"> et al</w:t>
      </w:r>
      <w:r w:rsidR="00C218D3">
        <w:rPr>
          <w:rFonts w:ascii="Times New Roman" w:hAnsi="Times New Roman" w:cs="Times New Roman"/>
          <w:sz w:val="24"/>
          <w:szCs w:val="24"/>
        </w:rPr>
        <w:t>, 2016</w:t>
      </w:r>
      <w:r w:rsidR="00C218D3" w:rsidRPr="00C218D3">
        <w:rPr>
          <w:rFonts w:ascii="Times New Roman" w:hAnsi="Times New Roman" w:cs="Times New Roman"/>
          <w:sz w:val="24"/>
          <w:szCs w:val="24"/>
        </w:rPr>
        <w:t>)</w:t>
      </w:r>
      <w:r w:rsidR="008866BA">
        <w:rPr>
          <w:rFonts w:ascii="Times New Roman" w:hAnsi="Times New Roman" w:cs="Times New Roman"/>
          <w:sz w:val="24"/>
          <w:szCs w:val="24"/>
        </w:rPr>
        <w:t>.</w:t>
      </w:r>
    </w:p>
    <w:p w14:paraId="2AF7773B" w14:textId="2C85F1F8" w:rsidR="00343F5D" w:rsidRPr="00F965CD" w:rsidRDefault="00A82C43" w:rsidP="0036776C">
      <w:pPr>
        <w:pStyle w:val="Para-Indent"/>
        <w:suppressAutoHyphens/>
        <w:spacing w:before="120" w:after="120" w:line="360" w:lineRule="auto"/>
        <w:ind w:firstLine="567"/>
        <w:rPr>
          <w:rStyle w:val="tgc"/>
          <w:rFonts w:ascii="Times New Roman" w:eastAsia="Times" w:hAnsi="Times New Roman"/>
        </w:rPr>
      </w:pPr>
      <w:r w:rsidRPr="00C218D3">
        <w:rPr>
          <w:rFonts w:ascii="Times New Roman" w:hAnsi="Times New Roman"/>
        </w:rPr>
        <w:t xml:space="preserve">While our </w:t>
      </w:r>
      <w:r w:rsidR="00DF408B">
        <w:rPr>
          <w:rFonts w:ascii="Times New Roman" w:hAnsi="Times New Roman"/>
        </w:rPr>
        <w:t>case study is</w:t>
      </w:r>
      <w:r w:rsidRPr="00C218D3">
        <w:rPr>
          <w:rFonts w:ascii="Times New Roman" w:hAnsi="Times New Roman"/>
        </w:rPr>
        <w:t xml:space="preserve"> a single country case, </w:t>
      </w:r>
      <w:r w:rsidR="008407F9" w:rsidRPr="00C218D3">
        <w:rPr>
          <w:rFonts w:ascii="Times New Roman" w:hAnsi="Times New Roman"/>
        </w:rPr>
        <w:t xml:space="preserve">our supply-side perspective brings us closer to </w:t>
      </w:r>
      <w:r w:rsidRPr="00C218D3">
        <w:rPr>
          <w:rFonts w:ascii="Times New Roman" w:hAnsi="Times New Roman"/>
        </w:rPr>
        <w:t xml:space="preserve">a comparative </w:t>
      </w:r>
      <w:r w:rsidR="008407F9" w:rsidRPr="00C218D3">
        <w:rPr>
          <w:rFonts w:ascii="Times New Roman" w:hAnsi="Times New Roman"/>
        </w:rPr>
        <w:t>understanding why ownership may have greater political effects in</w:t>
      </w:r>
      <w:r w:rsidR="00470C49" w:rsidRPr="00C218D3">
        <w:rPr>
          <w:rFonts w:ascii="Times New Roman" w:hAnsi="Times New Roman"/>
        </w:rPr>
        <w:t xml:space="preserve"> some settings than in others. </w:t>
      </w:r>
      <w:r w:rsidR="008407F9" w:rsidRPr="00C218D3">
        <w:rPr>
          <w:rFonts w:ascii="Times New Roman" w:hAnsi="Times New Roman"/>
        </w:rPr>
        <w:t xml:space="preserve">One of the first and most heralded attempts at broadening the basis of ownership occurred in Britain in the 1980s under Margaret </w:t>
      </w:r>
      <w:r w:rsidR="00470C49" w:rsidRPr="00C218D3">
        <w:rPr>
          <w:rFonts w:ascii="Times New Roman" w:hAnsi="Times New Roman"/>
        </w:rPr>
        <w:t>Thatcher. Thatcher’s policies</w:t>
      </w:r>
      <w:r w:rsidR="00BD1592" w:rsidRPr="00C218D3">
        <w:rPr>
          <w:rFonts w:ascii="Times New Roman" w:hAnsi="Times New Roman"/>
        </w:rPr>
        <w:t>, most notably selling</w:t>
      </w:r>
      <w:r w:rsidR="00BD1592">
        <w:rPr>
          <w:rFonts w:ascii="Times New Roman" w:hAnsi="Times New Roman"/>
        </w:rPr>
        <w:t xml:space="preserve"> council houses at a discount to their tenants, </w:t>
      </w:r>
      <w:r w:rsidR="009F6390">
        <w:rPr>
          <w:rStyle w:val="tgc"/>
          <w:rFonts w:ascii="Times New Roman" w:eastAsia="Times" w:hAnsi="Times New Roman"/>
        </w:rPr>
        <w:t>was viewed</w:t>
      </w:r>
      <w:r w:rsidR="00343F5D" w:rsidRPr="00F965CD">
        <w:rPr>
          <w:rStyle w:val="tgc"/>
          <w:rFonts w:ascii="Times New Roman" w:eastAsia="Times" w:hAnsi="Times New Roman"/>
        </w:rPr>
        <w:t xml:space="preserve"> as a success for the </w:t>
      </w:r>
      <w:r w:rsidR="00470C49">
        <w:rPr>
          <w:rStyle w:val="tgc"/>
          <w:rFonts w:ascii="Times New Roman" w:eastAsia="Times" w:hAnsi="Times New Roman"/>
        </w:rPr>
        <w:t>Conservatives</w:t>
      </w:r>
      <w:r w:rsidR="00343F5D" w:rsidRPr="00F965CD">
        <w:rPr>
          <w:rStyle w:val="tgc"/>
          <w:rFonts w:ascii="Times New Roman" w:eastAsia="Times" w:hAnsi="Times New Roman"/>
        </w:rPr>
        <w:t xml:space="preserve"> by broadening their constituency and contributing to an unprecedented four consecutive general election victories. Our study suggests, however, that much of that success was due </w:t>
      </w:r>
      <w:r>
        <w:rPr>
          <w:rStyle w:val="tgc"/>
          <w:rFonts w:ascii="Times New Roman" w:eastAsia="Times" w:hAnsi="Times New Roman"/>
        </w:rPr>
        <w:t xml:space="preserve">not to the Tories’ embrace of market principles, but </w:t>
      </w:r>
      <w:r w:rsidR="00343F5D" w:rsidRPr="00F965CD">
        <w:rPr>
          <w:rStyle w:val="tgc"/>
          <w:rFonts w:ascii="Times New Roman" w:eastAsia="Times" w:hAnsi="Times New Roman"/>
        </w:rPr>
        <w:t>to the opposition Labour Party’s decision to veer leftward, providing voters with a clear differ</w:t>
      </w:r>
      <w:r w:rsidR="00470C49">
        <w:rPr>
          <w:rStyle w:val="tgc"/>
          <w:rFonts w:ascii="Times New Roman" w:eastAsia="Times" w:hAnsi="Times New Roman"/>
        </w:rPr>
        <w:t xml:space="preserve">ence </w:t>
      </w:r>
      <w:r w:rsidR="00470C49">
        <w:rPr>
          <w:rStyle w:val="tgc"/>
          <w:rFonts w:ascii="Times New Roman" w:eastAsia="Times" w:hAnsi="Times New Roman"/>
        </w:rPr>
        <w:lastRenderedPageBreak/>
        <w:t xml:space="preserve">in the policies on offer. </w:t>
      </w:r>
      <w:r w:rsidR="00343F5D" w:rsidRPr="00F965CD">
        <w:rPr>
          <w:rStyle w:val="tgc"/>
          <w:rFonts w:ascii="Times New Roman" w:eastAsia="Times" w:hAnsi="Times New Roman"/>
        </w:rPr>
        <w:t xml:space="preserve">As </w:t>
      </w:r>
      <w:r w:rsidR="00470C49">
        <w:rPr>
          <w:rStyle w:val="tgc"/>
          <w:rFonts w:ascii="Times New Roman" w:eastAsia="Times" w:hAnsi="Times New Roman"/>
        </w:rPr>
        <w:t xml:space="preserve">our earlier Figure </w:t>
      </w:r>
      <w:r w:rsidR="00BD1592">
        <w:rPr>
          <w:rStyle w:val="tgc"/>
          <w:rFonts w:ascii="Times New Roman" w:eastAsia="Times" w:hAnsi="Times New Roman"/>
        </w:rPr>
        <w:t>1</w:t>
      </w:r>
      <w:r w:rsidR="009F6390">
        <w:rPr>
          <w:rStyle w:val="tgc"/>
          <w:rFonts w:ascii="Times New Roman" w:eastAsia="Times" w:hAnsi="Times New Roman"/>
        </w:rPr>
        <w:t xml:space="preserve"> showed</w:t>
      </w:r>
      <w:r w:rsidR="00343F5D" w:rsidRPr="00F965CD">
        <w:rPr>
          <w:rStyle w:val="tgc"/>
          <w:rFonts w:ascii="Times New Roman" w:eastAsia="Times" w:hAnsi="Times New Roman"/>
        </w:rPr>
        <w:t xml:space="preserve">, and as our theory implies, the political success of Thatcher’s privatisation of council homes had as much to do with the position-taking strategies of Labour than it did with the execution of the reforms themselves. </w:t>
      </w:r>
    </w:p>
    <w:p w14:paraId="6AAA1A47" w14:textId="6C5FF718" w:rsidR="001E51E9" w:rsidRDefault="00A82C43" w:rsidP="0036776C">
      <w:pPr>
        <w:pStyle w:val="HTMLPreformatted"/>
        <w:suppressAutoHyphens/>
        <w:spacing w:before="120" w:after="120" w:line="360" w:lineRule="auto"/>
        <w:ind w:firstLine="567"/>
        <w:rPr>
          <w:rFonts w:ascii="Times New Roman" w:hAnsi="Times New Roman" w:cs="Times New Roman"/>
          <w:sz w:val="24"/>
          <w:szCs w:val="24"/>
        </w:rPr>
      </w:pPr>
      <w:r>
        <w:rPr>
          <w:rStyle w:val="tgc"/>
          <w:rFonts w:ascii="Times New Roman" w:eastAsia="Times" w:hAnsi="Times New Roman" w:cs="Times New Roman"/>
          <w:sz w:val="24"/>
          <w:szCs w:val="24"/>
        </w:rPr>
        <w:t xml:space="preserve">This insight—that party positions matter—provides a basis for understanding why, as a meta-analysis of the extant literature implies, that </w:t>
      </w:r>
      <w:r w:rsidR="00072324" w:rsidRPr="00F965CD">
        <w:rPr>
          <w:rFonts w:ascii="Times New Roman" w:hAnsi="Times New Roman" w:cs="Times New Roman"/>
          <w:sz w:val="24"/>
          <w:szCs w:val="24"/>
        </w:rPr>
        <w:t xml:space="preserve">assets </w:t>
      </w:r>
      <w:r>
        <w:rPr>
          <w:rFonts w:ascii="Times New Roman" w:hAnsi="Times New Roman" w:cs="Times New Roman"/>
          <w:sz w:val="24"/>
          <w:szCs w:val="24"/>
        </w:rPr>
        <w:t>have a greater electoral effect</w:t>
      </w:r>
      <w:r w:rsidR="00072324" w:rsidRPr="00F965CD">
        <w:rPr>
          <w:rFonts w:ascii="Times New Roman" w:hAnsi="Times New Roman" w:cs="Times New Roman"/>
          <w:sz w:val="24"/>
          <w:szCs w:val="24"/>
        </w:rPr>
        <w:t xml:space="preserve"> </w:t>
      </w:r>
      <w:r w:rsidR="005139F6">
        <w:rPr>
          <w:rFonts w:ascii="Times New Roman" w:hAnsi="Times New Roman" w:cs="Times New Roman"/>
          <w:sz w:val="24"/>
          <w:szCs w:val="24"/>
        </w:rPr>
        <w:t xml:space="preserve">in some countries than </w:t>
      </w:r>
      <w:r w:rsidR="00BD1592">
        <w:rPr>
          <w:rFonts w:ascii="Times New Roman" w:hAnsi="Times New Roman" w:cs="Times New Roman"/>
          <w:sz w:val="24"/>
          <w:szCs w:val="24"/>
        </w:rPr>
        <w:t xml:space="preserve">in </w:t>
      </w:r>
      <w:r w:rsidR="005139F6">
        <w:rPr>
          <w:rFonts w:ascii="Times New Roman" w:hAnsi="Times New Roman" w:cs="Times New Roman"/>
          <w:sz w:val="24"/>
          <w:szCs w:val="24"/>
        </w:rPr>
        <w:t xml:space="preserve">others. </w:t>
      </w:r>
      <w:r>
        <w:rPr>
          <w:rFonts w:ascii="Times New Roman" w:hAnsi="Times New Roman" w:cs="Times New Roman"/>
          <w:sz w:val="24"/>
          <w:szCs w:val="24"/>
        </w:rPr>
        <w:t xml:space="preserve">Reflecting on </w:t>
      </w:r>
      <w:r w:rsidR="00DF408B">
        <w:rPr>
          <w:rFonts w:ascii="Times New Roman" w:hAnsi="Times New Roman" w:cs="Times New Roman"/>
          <w:sz w:val="24"/>
          <w:szCs w:val="24"/>
        </w:rPr>
        <w:t xml:space="preserve">the </w:t>
      </w:r>
      <w:r>
        <w:rPr>
          <w:rFonts w:ascii="Times New Roman" w:hAnsi="Times New Roman" w:cs="Times New Roman"/>
          <w:sz w:val="24"/>
          <w:szCs w:val="24"/>
        </w:rPr>
        <w:t xml:space="preserve">research to date, </w:t>
      </w:r>
      <w:proofErr w:type="spellStart"/>
      <w:r w:rsidR="00072324" w:rsidRPr="006857D1">
        <w:rPr>
          <w:rFonts w:ascii="Times New Roman" w:hAnsi="Times New Roman" w:cs="Times New Roman"/>
          <w:sz w:val="24"/>
          <w:szCs w:val="24"/>
        </w:rPr>
        <w:t>Stubager</w:t>
      </w:r>
      <w:proofErr w:type="spellEnd"/>
      <w:r w:rsidR="006857D1" w:rsidRPr="006857D1">
        <w:rPr>
          <w:rFonts w:ascii="Times New Roman" w:hAnsi="Times New Roman" w:cs="Times New Roman"/>
          <w:sz w:val="24"/>
          <w:szCs w:val="24"/>
        </w:rPr>
        <w:t>,</w:t>
      </w:r>
      <w:r w:rsidR="00072324" w:rsidRPr="006857D1">
        <w:rPr>
          <w:rFonts w:ascii="Times New Roman" w:hAnsi="Times New Roman" w:cs="Times New Roman"/>
          <w:sz w:val="24"/>
          <w:szCs w:val="24"/>
        </w:rPr>
        <w:t xml:space="preserve"> </w:t>
      </w:r>
      <w:r w:rsidR="006857D1" w:rsidRPr="006857D1">
        <w:rPr>
          <w:rFonts w:ascii="Times New Roman" w:hAnsi="Times New Roman" w:cs="Times New Roman"/>
          <w:sz w:val="24"/>
          <w:szCs w:val="24"/>
        </w:rPr>
        <w:t xml:space="preserve">Lewis-Beck, and Nadeau </w:t>
      </w:r>
      <w:r w:rsidR="005139F6" w:rsidRPr="006857D1">
        <w:rPr>
          <w:rFonts w:ascii="Times New Roman" w:hAnsi="Times New Roman" w:cs="Times New Roman"/>
          <w:sz w:val="24"/>
          <w:szCs w:val="24"/>
        </w:rPr>
        <w:t>(2013:</w:t>
      </w:r>
      <w:r w:rsidR="00072324" w:rsidRPr="006857D1">
        <w:rPr>
          <w:rFonts w:ascii="Times New Roman" w:hAnsi="Times New Roman" w:cs="Times New Roman"/>
          <w:sz w:val="24"/>
          <w:szCs w:val="24"/>
        </w:rPr>
        <w:t xml:space="preserve"> 440) </w:t>
      </w:r>
      <w:r w:rsidR="00626AB5" w:rsidRPr="006857D1">
        <w:rPr>
          <w:rFonts w:ascii="Times New Roman" w:hAnsi="Times New Roman" w:cs="Times New Roman"/>
          <w:sz w:val="24"/>
          <w:szCs w:val="24"/>
        </w:rPr>
        <w:t xml:space="preserve">suggest that </w:t>
      </w:r>
      <w:r w:rsidR="00072324" w:rsidRPr="006857D1">
        <w:rPr>
          <w:rFonts w:ascii="Times New Roman" w:hAnsi="Times New Roman" w:cs="Times New Roman"/>
          <w:sz w:val="24"/>
          <w:szCs w:val="24"/>
        </w:rPr>
        <w:t xml:space="preserve">differences in the </w:t>
      </w:r>
      <w:r w:rsidR="005139F6" w:rsidRPr="006857D1">
        <w:rPr>
          <w:rFonts w:ascii="Times New Roman" w:hAnsi="Times New Roman" w:cs="Times New Roman"/>
          <w:sz w:val="24"/>
          <w:szCs w:val="24"/>
        </w:rPr>
        <w:t xml:space="preserve">operation of the </w:t>
      </w:r>
      <w:r w:rsidR="00072324" w:rsidRPr="006857D1">
        <w:rPr>
          <w:rFonts w:ascii="Times New Roman" w:hAnsi="Times New Roman" w:cs="Times New Roman"/>
          <w:sz w:val="24"/>
          <w:szCs w:val="24"/>
        </w:rPr>
        <w:t xml:space="preserve">welfare state </w:t>
      </w:r>
      <w:r w:rsidR="005139F6" w:rsidRPr="006857D1">
        <w:rPr>
          <w:rFonts w:ascii="Times New Roman" w:hAnsi="Times New Roman" w:cs="Times New Roman"/>
          <w:sz w:val="24"/>
          <w:szCs w:val="24"/>
        </w:rPr>
        <w:t xml:space="preserve">may explain the differences. </w:t>
      </w:r>
      <w:r w:rsidR="00626AB5" w:rsidRPr="006857D1">
        <w:rPr>
          <w:rFonts w:ascii="Times New Roman" w:hAnsi="Times New Roman" w:cs="Times New Roman"/>
          <w:sz w:val="24"/>
          <w:szCs w:val="24"/>
        </w:rPr>
        <w:t>Observing the patrimonial vote to be strongest</w:t>
      </w:r>
      <w:r>
        <w:rPr>
          <w:rFonts w:ascii="Times New Roman" w:hAnsi="Times New Roman" w:cs="Times New Roman"/>
          <w:sz w:val="24"/>
          <w:szCs w:val="24"/>
        </w:rPr>
        <w:t xml:space="preserve"> in Denmark</w:t>
      </w:r>
      <w:r w:rsidR="00626AB5" w:rsidRPr="00F965CD">
        <w:rPr>
          <w:rFonts w:ascii="Times New Roman" w:hAnsi="Times New Roman" w:cs="Times New Roman"/>
          <w:sz w:val="24"/>
          <w:szCs w:val="24"/>
        </w:rPr>
        <w:t>,</w:t>
      </w:r>
      <w:r w:rsidR="005139F6">
        <w:rPr>
          <w:rFonts w:ascii="Times New Roman" w:hAnsi="Times New Roman" w:cs="Times New Roman"/>
          <w:sz w:val="24"/>
          <w:szCs w:val="24"/>
        </w:rPr>
        <w:t xml:space="preserve"> </w:t>
      </w:r>
      <w:r w:rsidR="00626AB5" w:rsidRPr="00F965CD">
        <w:rPr>
          <w:rFonts w:ascii="Times New Roman" w:hAnsi="Times New Roman" w:cs="Times New Roman"/>
          <w:sz w:val="24"/>
          <w:szCs w:val="24"/>
        </w:rPr>
        <w:t xml:space="preserve">weakest in the US and </w:t>
      </w:r>
      <w:r w:rsidR="005139F6">
        <w:rPr>
          <w:rFonts w:ascii="Times New Roman" w:hAnsi="Times New Roman" w:cs="Times New Roman"/>
          <w:sz w:val="24"/>
          <w:szCs w:val="24"/>
        </w:rPr>
        <w:t>Britain</w:t>
      </w:r>
      <w:r w:rsidR="00626AB5" w:rsidRPr="00F965CD">
        <w:rPr>
          <w:rFonts w:ascii="Times New Roman" w:hAnsi="Times New Roman" w:cs="Times New Roman"/>
          <w:sz w:val="24"/>
          <w:szCs w:val="24"/>
        </w:rPr>
        <w:t>, and with Franc</w:t>
      </w:r>
      <w:r w:rsidR="005139F6">
        <w:rPr>
          <w:rFonts w:ascii="Times New Roman" w:hAnsi="Times New Roman" w:cs="Times New Roman"/>
          <w:sz w:val="24"/>
          <w:szCs w:val="24"/>
        </w:rPr>
        <w:t>e in between, they reason that ‘</w:t>
      </w:r>
      <w:r w:rsidR="00626AB5" w:rsidRPr="00F965CD">
        <w:rPr>
          <w:rFonts w:ascii="Times New Roman" w:hAnsi="Times New Roman" w:cs="Times New Roman"/>
          <w:sz w:val="24"/>
          <w:szCs w:val="24"/>
        </w:rPr>
        <w:t>t</w:t>
      </w:r>
      <w:r w:rsidR="00072324" w:rsidRPr="00F965CD">
        <w:rPr>
          <w:rFonts w:ascii="Times New Roman" w:hAnsi="Times New Roman" w:cs="Times New Roman"/>
          <w:sz w:val="24"/>
          <w:szCs w:val="24"/>
        </w:rPr>
        <w:t>he variation in welfare state regimes goes hand in hand with the level of taxation and, thereby, government interference in the economy.</w:t>
      </w:r>
      <w:r w:rsidR="005139F6">
        <w:rPr>
          <w:rFonts w:ascii="Times New Roman" w:hAnsi="Times New Roman" w:cs="Times New Roman"/>
          <w:sz w:val="24"/>
          <w:szCs w:val="24"/>
        </w:rPr>
        <w:t xml:space="preserve">’ </w:t>
      </w:r>
      <w:r>
        <w:rPr>
          <w:rFonts w:ascii="Times New Roman" w:hAnsi="Times New Roman" w:cs="Times New Roman"/>
          <w:sz w:val="24"/>
          <w:szCs w:val="24"/>
        </w:rPr>
        <w:t>Indeed, of the above, Denmark represents the most com</w:t>
      </w:r>
      <w:r w:rsidR="00C5638B">
        <w:rPr>
          <w:rFonts w:ascii="Times New Roman" w:hAnsi="Times New Roman" w:cs="Times New Roman"/>
          <w:sz w:val="24"/>
          <w:szCs w:val="24"/>
        </w:rPr>
        <w:t>prehensive welfare state, the US</w:t>
      </w:r>
      <w:r>
        <w:rPr>
          <w:rFonts w:ascii="Times New Roman" w:hAnsi="Times New Roman" w:cs="Times New Roman"/>
          <w:sz w:val="24"/>
          <w:szCs w:val="24"/>
        </w:rPr>
        <w:t xml:space="preserve"> and Britain the most residual of welfare states, and France a middling o</w:t>
      </w:r>
      <w:r w:rsidR="00DF408B">
        <w:rPr>
          <w:rFonts w:ascii="Times New Roman" w:hAnsi="Times New Roman" w:cs="Times New Roman"/>
          <w:sz w:val="24"/>
          <w:szCs w:val="24"/>
        </w:rPr>
        <w:t xml:space="preserve">r conservative welfare regime. </w:t>
      </w:r>
      <w:r>
        <w:rPr>
          <w:rFonts w:ascii="Times New Roman" w:hAnsi="Times New Roman" w:cs="Times New Roman"/>
          <w:sz w:val="24"/>
          <w:szCs w:val="24"/>
        </w:rPr>
        <w:t>However, the welfare state explanation, however, still rests on an unrealistically static conception of party politics and cannot easily acco</w:t>
      </w:r>
      <w:r w:rsidR="00DF408B">
        <w:rPr>
          <w:rFonts w:ascii="Times New Roman" w:hAnsi="Times New Roman" w:cs="Times New Roman"/>
          <w:sz w:val="24"/>
          <w:szCs w:val="24"/>
        </w:rPr>
        <w:t xml:space="preserve">mmodate over-time differences. </w:t>
      </w:r>
      <w:r w:rsidR="00626AB5" w:rsidRPr="00F965CD">
        <w:rPr>
          <w:rFonts w:ascii="Times New Roman" w:hAnsi="Times New Roman" w:cs="Times New Roman"/>
          <w:sz w:val="24"/>
          <w:szCs w:val="24"/>
        </w:rPr>
        <w:t xml:space="preserve">Our supply-side story, however, points </w:t>
      </w:r>
      <w:r w:rsidR="005139F6">
        <w:rPr>
          <w:rFonts w:ascii="Times New Roman" w:hAnsi="Times New Roman" w:cs="Times New Roman"/>
          <w:sz w:val="24"/>
          <w:szCs w:val="24"/>
        </w:rPr>
        <w:t xml:space="preserve">to an alternative explanation. </w:t>
      </w:r>
      <w:r w:rsidR="00626AB5" w:rsidRPr="00F965CD">
        <w:rPr>
          <w:rFonts w:ascii="Times New Roman" w:hAnsi="Times New Roman" w:cs="Times New Roman"/>
          <w:sz w:val="24"/>
          <w:szCs w:val="24"/>
        </w:rPr>
        <w:t xml:space="preserve">Patrimonial economic voting is weakest in </w:t>
      </w:r>
      <w:r w:rsidR="008A28F4">
        <w:rPr>
          <w:rFonts w:ascii="Times New Roman" w:hAnsi="Times New Roman" w:cs="Times New Roman"/>
          <w:sz w:val="24"/>
          <w:szCs w:val="24"/>
        </w:rPr>
        <w:t xml:space="preserve">recent elections </w:t>
      </w:r>
      <w:r w:rsidR="00626AB5" w:rsidRPr="00F965CD">
        <w:rPr>
          <w:rFonts w:ascii="Times New Roman" w:hAnsi="Times New Roman" w:cs="Times New Roman"/>
          <w:sz w:val="24"/>
          <w:szCs w:val="24"/>
        </w:rPr>
        <w:t>the U</w:t>
      </w:r>
      <w:r w:rsidR="005139F6">
        <w:rPr>
          <w:rFonts w:ascii="Times New Roman" w:hAnsi="Times New Roman" w:cs="Times New Roman"/>
          <w:sz w:val="24"/>
          <w:szCs w:val="24"/>
        </w:rPr>
        <w:t>S</w:t>
      </w:r>
      <w:r w:rsidR="00626AB5" w:rsidRPr="00F965CD">
        <w:rPr>
          <w:rFonts w:ascii="Times New Roman" w:hAnsi="Times New Roman" w:cs="Times New Roman"/>
          <w:sz w:val="24"/>
          <w:szCs w:val="24"/>
        </w:rPr>
        <w:t xml:space="preserve"> and </w:t>
      </w:r>
      <w:r w:rsidR="005139F6">
        <w:rPr>
          <w:rFonts w:ascii="Times New Roman" w:hAnsi="Times New Roman" w:cs="Times New Roman"/>
          <w:sz w:val="24"/>
          <w:szCs w:val="24"/>
        </w:rPr>
        <w:t>Britain</w:t>
      </w:r>
      <w:r w:rsidR="008A28F4">
        <w:rPr>
          <w:rFonts w:ascii="Times New Roman" w:hAnsi="Times New Roman" w:cs="Times New Roman"/>
          <w:sz w:val="24"/>
          <w:szCs w:val="24"/>
        </w:rPr>
        <w:t xml:space="preserve">—and, arguably, Portugal as well (Costa Lobo, 2013)—because </w:t>
      </w:r>
      <w:r w:rsidR="00626AB5" w:rsidRPr="00F965CD">
        <w:rPr>
          <w:rFonts w:ascii="Times New Roman" w:hAnsi="Times New Roman" w:cs="Times New Roman"/>
          <w:sz w:val="24"/>
          <w:szCs w:val="24"/>
        </w:rPr>
        <w:t xml:space="preserve">the main parties </w:t>
      </w:r>
      <w:r w:rsidR="008A28F4">
        <w:rPr>
          <w:rFonts w:ascii="Times New Roman" w:hAnsi="Times New Roman" w:cs="Times New Roman"/>
          <w:sz w:val="24"/>
          <w:szCs w:val="24"/>
        </w:rPr>
        <w:t xml:space="preserve">have </w:t>
      </w:r>
      <w:r w:rsidR="00626AB5" w:rsidRPr="00F965CD">
        <w:rPr>
          <w:rFonts w:ascii="Times New Roman" w:hAnsi="Times New Roman" w:cs="Times New Roman"/>
          <w:sz w:val="24"/>
          <w:szCs w:val="24"/>
        </w:rPr>
        <w:t>differ</w:t>
      </w:r>
      <w:r w:rsidR="008A28F4">
        <w:rPr>
          <w:rFonts w:ascii="Times New Roman" w:hAnsi="Times New Roman" w:cs="Times New Roman"/>
          <w:sz w:val="24"/>
          <w:szCs w:val="24"/>
        </w:rPr>
        <w:t>ed</w:t>
      </w:r>
      <w:r w:rsidR="00626AB5" w:rsidRPr="00F965CD">
        <w:rPr>
          <w:rFonts w:ascii="Times New Roman" w:hAnsi="Times New Roman" w:cs="Times New Roman"/>
          <w:sz w:val="24"/>
          <w:szCs w:val="24"/>
        </w:rPr>
        <w:t xml:space="preserve"> little</w:t>
      </w:r>
      <w:r w:rsidR="008A28F4">
        <w:rPr>
          <w:rFonts w:ascii="Times New Roman" w:hAnsi="Times New Roman" w:cs="Times New Roman"/>
          <w:sz w:val="24"/>
          <w:szCs w:val="24"/>
        </w:rPr>
        <w:t xml:space="preserve"> </w:t>
      </w:r>
      <w:r w:rsidR="00626AB5" w:rsidRPr="00F965CD">
        <w:rPr>
          <w:rFonts w:ascii="Times New Roman" w:hAnsi="Times New Roman" w:cs="Times New Roman"/>
          <w:sz w:val="24"/>
          <w:szCs w:val="24"/>
        </w:rPr>
        <w:t>with respect to their positions on the economy</w:t>
      </w:r>
      <w:r w:rsidR="005139F6">
        <w:rPr>
          <w:rFonts w:ascii="Times New Roman" w:hAnsi="Times New Roman" w:cs="Times New Roman"/>
          <w:sz w:val="24"/>
          <w:szCs w:val="24"/>
        </w:rPr>
        <w:t xml:space="preserve">. </w:t>
      </w:r>
      <w:r w:rsidR="00626AB5">
        <w:rPr>
          <w:rFonts w:ascii="Times New Roman" w:hAnsi="Times New Roman" w:cs="Times New Roman"/>
          <w:sz w:val="24"/>
          <w:szCs w:val="24"/>
        </w:rPr>
        <w:t xml:space="preserve">The </w:t>
      </w:r>
      <w:r w:rsidR="008A28F4">
        <w:rPr>
          <w:rFonts w:ascii="Times New Roman" w:hAnsi="Times New Roman" w:cs="Times New Roman"/>
          <w:sz w:val="24"/>
          <w:szCs w:val="24"/>
        </w:rPr>
        <w:t xml:space="preserve">French and especially </w:t>
      </w:r>
      <w:r w:rsidR="00626AB5">
        <w:rPr>
          <w:rFonts w:ascii="Times New Roman" w:hAnsi="Times New Roman" w:cs="Times New Roman"/>
          <w:sz w:val="24"/>
          <w:szCs w:val="24"/>
        </w:rPr>
        <w:t xml:space="preserve">Danish party systems, </w:t>
      </w:r>
      <w:r w:rsidR="005139F6">
        <w:rPr>
          <w:rFonts w:ascii="Times New Roman" w:hAnsi="Times New Roman" w:cs="Times New Roman"/>
          <w:sz w:val="24"/>
          <w:szCs w:val="24"/>
        </w:rPr>
        <w:t xml:space="preserve">by </w:t>
      </w:r>
      <w:r w:rsidR="00626AB5">
        <w:rPr>
          <w:rFonts w:ascii="Times New Roman" w:hAnsi="Times New Roman" w:cs="Times New Roman"/>
          <w:sz w:val="24"/>
          <w:szCs w:val="24"/>
        </w:rPr>
        <w:t>contrast, offer voters a wider range of policy-based choice</w:t>
      </w:r>
      <w:r w:rsidR="005139F6">
        <w:rPr>
          <w:rFonts w:ascii="Times New Roman" w:hAnsi="Times New Roman" w:cs="Times New Roman"/>
          <w:sz w:val="24"/>
          <w:szCs w:val="24"/>
        </w:rPr>
        <w:t>s</w:t>
      </w:r>
      <w:r w:rsidR="00626AB5">
        <w:rPr>
          <w:rFonts w:ascii="Times New Roman" w:hAnsi="Times New Roman" w:cs="Times New Roman"/>
          <w:sz w:val="24"/>
          <w:szCs w:val="24"/>
        </w:rPr>
        <w:t xml:space="preserve"> and, </w:t>
      </w:r>
      <w:r w:rsidR="008A28F4">
        <w:rPr>
          <w:rFonts w:ascii="Times New Roman" w:hAnsi="Times New Roman" w:cs="Times New Roman"/>
          <w:sz w:val="24"/>
          <w:szCs w:val="24"/>
        </w:rPr>
        <w:t>in turn</w:t>
      </w:r>
      <w:r w:rsidR="00626AB5">
        <w:rPr>
          <w:rFonts w:ascii="Times New Roman" w:hAnsi="Times New Roman" w:cs="Times New Roman"/>
          <w:sz w:val="24"/>
          <w:szCs w:val="24"/>
        </w:rPr>
        <w:t xml:space="preserve">, </w:t>
      </w:r>
      <w:r w:rsidR="008A28F4">
        <w:rPr>
          <w:rFonts w:ascii="Times New Roman" w:hAnsi="Times New Roman" w:cs="Times New Roman"/>
          <w:sz w:val="24"/>
          <w:szCs w:val="24"/>
        </w:rPr>
        <w:t xml:space="preserve">a greater incentive to </w:t>
      </w:r>
      <w:r w:rsidR="00626AB5">
        <w:rPr>
          <w:rFonts w:ascii="Times New Roman" w:hAnsi="Times New Roman" w:cs="Times New Roman"/>
          <w:sz w:val="24"/>
          <w:szCs w:val="24"/>
        </w:rPr>
        <w:t xml:space="preserve">vote </w:t>
      </w:r>
      <w:r w:rsidR="008A28F4">
        <w:rPr>
          <w:rFonts w:ascii="Times New Roman" w:hAnsi="Times New Roman" w:cs="Times New Roman"/>
          <w:sz w:val="24"/>
          <w:szCs w:val="24"/>
        </w:rPr>
        <w:t xml:space="preserve">for policies affecting </w:t>
      </w:r>
      <w:r w:rsidR="006857D1">
        <w:rPr>
          <w:rFonts w:ascii="Times New Roman" w:hAnsi="Times New Roman" w:cs="Times New Roman"/>
          <w:sz w:val="24"/>
          <w:szCs w:val="24"/>
        </w:rPr>
        <w:t>ownership.</w:t>
      </w:r>
      <w:r w:rsidR="00626AB5">
        <w:rPr>
          <w:rFonts w:ascii="Times New Roman" w:hAnsi="Times New Roman" w:cs="Times New Roman"/>
          <w:sz w:val="24"/>
          <w:szCs w:val="24"/>
        </w:rPr>
        <w:t xml:space="preserve"> </w:t>
      </w:r>
      <w:r w:rsidR="008A28F4">
        <w:rPr>
          <w:rFonts w:ascii="Times New Roman" w:hAnsi="Times New Roman" w:cs="Times New Roman"/>
          <w:sz w:val="24"/>
          <w:szCs w:val="24"/>
        </w:rPr>
        <w:t>As more data become available, f</w:t>
      </w:r>
      <w:r w:rsidR="00626AB5">
        <w:rPr>
          <w:rFonts w:ascii="Times New Roman" w:hAnsi="Times New Roman" w:cs="Times New Roman"/>
          <w:sz w:val="24"/>
          <w:szCs w:val="24"/>
        </w:rPr>
        <w:t xml:space="preserve">uture work should </w:t>
      </w:r>
      <w:r w:rsidR="008A28F4">
        <w:rPr>
          <w:rFonts w:ascii="Times New Roman" w:hAnsi="Times New Roman" w:cs="Times New Roman"/>
          <w:sz w:val="24"/>
          <w:szCs w:val="24"/>
        </w:rPr>
        <w:t xml:space="preserve">directly </w:t>
      </w:r>
      <w:r w:rsidR="00626AB5">
        <w:rPr>
          <w:rFonts w:ascii="Times New Roman" w:hAnsi="Times New Roman" w:cs="Times New Roman"/>
          <w:sz w:val="24"/>
          <w:szCs w:val="24"/>
        </w:rPr>
        <w:t xml:space="preserve">test alternative explanations </w:t>
      </w:r>
      <w:r w:rsidR="008A28F4">
        <w:rPr>
          <w:rFonts w:ascii="Times New Roman" w:hAnsi="Times New Roman" w:cs="Times New Roman"/>
          <w:sz w:val="24"/>
          <w:szCs w:val="24"/>
        </w:rPr>
        <w:t>for the size of the patrimonial vote by way of cross-national analyses</w:t>
      </w:r>
      <w:r w:rsidR="00626AB5">
        <w:rPr>
          <w:rFonts w:ascii="Times New Roman" w:hAnsi="Times New Roman" w:cs="Times New Roman"/>
          <w:sz w:val="24"/>
          <w:szCs w:val="24"/>
        </w:rPr>
        <w:t>.</w:t>
      </w:r>
    </w:p>
    <w:p w14:paraId="15BF8EE5" w14:textId="132C34DE" w:rsidR="001E51E9" w:rsidRPr="003C1E6F" w:rsidRDefault="001E51E9" w:rsidP="001E51E9">
      <w:pPr>
        <w:rPr>
          <w:rFonts w:cs="Times New Roman"/>
        </w:rPr>
        <w:sectPr w:rsidR="001E51E9" w:rsidRPr="003C1E6F" w:rsidSect="003C1E6F">
          <w:headerReference w:type="even" r:id="rId17"/>
          <w:headerReference w:type="default" r:id="rId18"/>
          <w:endnotePr>
            <w:numFmt w:val="decimal"/>
          </w:endnotePr>
          <w:pgSz w:w="11900" w:h="16840"/>
          <w:pgMar w:top="1440" w:right="1440" w:bottom="1440" w:left="1440" w:header="706" w:footer="706" w:gutter="0"/>
          <w:cols w:space="708"/>
          <w:titlePg/>
          <w:docGrid w:linePitch="326"/>
        </w:sectPr>
      </w:pPr>
    </w:p>
    <w:p w14:paraId="7ADDFB66" w14:textId="77777777" w:rsidR="000629D6" w:rsidRPr="005139F6" w:rsidRDefault="000629D6" w:rsidP="0036776C">
      <w:pPr>
        <w:pStyle w:val="Heading2"/>
        <w:suppressAutoHyphens/>
        <w:spacing w:before="0" w:line="480" w:lineRule="auto"/>
        <w:jc w:val="both"/>
        <w:rPr>
          <w:rFonts w:ascii="Times New Roman" w:hAnsi="Times New Roman" w:cs="Times New Roman"/>
          <w:color w:val="auto"/>
          <w:sz w:val="28"/>
          <w:szCs w:val="28"/>
        </w:rPr>
      </w:pPr>
      <w:r w:rsidRPr="005139F6">
        <w:rPr>
          <w:rFonts w:ascii="Times New Roman" w:hAnsi="Times New Roman" w:cs="Times New Roman"/>
          <w:color w:val="auto"/>
          <w:sz w:val="28"/>
          <w:szCs w:val="28"/>
        </w:rPr>
        <w:lastRenderedPageBreak/>
        <w:t>References</w:t>
      </w:r>
    </w:p>
    <w:p w14:paraId="54FE6A27" w14:textId="29FC9619" w:rsidR="00B64A34" w:rsidRDefault="00B64A34" w:rsidP="005139F6">
      <w:pPr>
        <w:suppressAutoHyphens/>
        <w:spacing w:before="80" w:after="80" w:line="280" w:lineRule="exact"/>
        <w:ind w:left="567" w:hanging="567"/>
      </w:pPr>
      <w:proofErr w:type="spellStart"/>
      <w:r>
        <w:t>Achen</w:t>
      </w:r>
      <w:proofErr w:type="spellEnd"/>
      <w:r w:rsidR="00750A3C">
        <w:t>, Christopher H.</w:t>
      </w:r>
      <w:r>
        <w:t xml:space="preserve"> and</w:t>
      </w:r>
      <w:r w:rsidR="00750A3C">
        <w:t xml:space="preserve"> Larry M. Bartels.</w:t>
      </w:r>
      <w:r>
        <w:t xml:space="preserve"> 2016</w:t>
      </w:r>
      <w:r w:rsidR="00750A3C">
        <w:t xml:space="preserve">. </w:t>
      </w:r>
      <w:r w:rsidR="00750A3C" w:rsidRPr="00750A3C">
        <w:rPr>
          <w:i/>
        </w:rPr>
        <w:t>Democracy for Realists: Why Elections Do Not Produce Responsive Government</w:t>
      </w:r>
      <w:r w:rsidR="00750A3C">
        <w:t>. Princeton, NJ: Princeton University Press.</w:t>
      </w:r>
    </w:p>
    <w:p w14:paraId="516F94C5" w14:textId="5A16FAAC" w:rsidR="00B16D15" w:rsidRPr="00213B1E" w:rsidRDefault="00B16D15" w:rsidP="005139F6">
      <w:pPr>
        <w:suppressAutoHyphens/>
        <w:spacing w:before="80" w:after="80" w:line="280" w:lineRule="exact"/>
        <w:ind w:left="567" w:hanging="567"/>
        <w:rPr>
          <w:rFonts w:eastAsia="Times New Roman" w:cs="Times New Roman"/>
          <w:color w:val="000000" w:themeColor="text1"/>
          <w:lang w:val="en-US" w:eastAsia="en-US"/>
        </w:rPr>
      </w:pPr>
      <w:r w:rsidRPr="005139F6">
        <w:rPr>
          <w:rFonts w:eastAsia="Times New Roman" w:cs="Times New Roman"/>
          <w:lang w:val="en-US" w:eastAsia="en-US"/>
        </w:rPr>
        <w:t xml:space="preserve">Adams, James, and </w:t>
      </w:r>
      <w:proofErr w:type="spellStart"/>
      <w:r w:rsidRPr="005139F6">
        <w:rPr>
          <w:rFonts w:eastAsia="Times New Roman" w:cs="Times New Roman"/>
          <w:lang w:val="en-US" w:eastAsia="en-US"/>
        </w:rPr>
        <w:t>Zeynep</w:t>
      </w:r>
      <w:proofErr w:type="spellEnd"/>
      <w:r w:rsidRPr="005139F6">
        <w:rPr>
          <w:rFonts w:eastAsia="Times New Roman" w:cs="Times New Roman"/>
          <w:lang w:val="en-US" w:eastAsia="en-US"/>
        </w:rPr>
        <w:t xml:space="preserve"> </w:t>
      </w:r>
      <w:proofErr w:type="spellStart"/>
      <w:r w:rsidRPr="00213B1E">
        <w:rPr>
          <w:rFonts w:eastAsia="Times New Roman" w:cs="Times New Roman"/>
          <w:color w:val="000000" w:themeColor="text1"/>
          <w:lang w:val="en-US" w:eastAsia="en-US"/>
        </w:rPr>
        <w:t>Somer-Topcu</w:t>
      </w:r>
      <w:proofErr w:type="spellEnd"/>
      <w:r w:rsidRPr="00213B1E">
        <w:rPr>
          <w:rFonts w:eastAsia="Times New Roman" w:cs="Times New Roman"/>
          <w:color w:val="000000" w:themeColor="text1"/>
          <w:lang w:val="en-US" w:eastAsia="en-US"/>
        </w:rPr>
        <w:t xml:space="preserve">. 2009. </w:t>
      </w:r>
      <w:r w:rsidR="005139F6" w:rsidRPr="00213B1E">
        <w:rPr>
          <w:rFonts w:eastAsia="Times New Roman" w:cs="Times New Roman"/>
          <w:color w:val="000000" w:themeColor="text1"/>
          <w:lang w:val="en-US" w:eastAsia="en-US"/>
        </w:rPr>
        <w:t>‘</w:t>
      </w:r>
      <w:r w:rsidRPr="00213B1E">
        <w:rPr>
          <w:rFonts w:eastAsia="Times New Roman" w:cs="Times New Roman"/>
          <w:color w:val="000000" w:themeColor="text1"/>
          <w:lang w:val="en-US" w:eastAsia="en-US"/>
        </w:rPr>
        <w:t>Do Parties Adjust Their Policies in Response to Rival Parties’ Policy Shifts? Spatial Theory and the Dynamics of Party Competition in Twenty-Five Postwar Democracies.</w:t>
      </w:r>
      <w:r w:rsidR="005139F6" w:rsidRPr="00213B1E">
        <w:rPr>
          <w:rFonts w:eastAsia="Times New Roman" w:cs="Times New Roman"/>
          <w:color w:val="000000" w:themeColor="text1"/>
          <w:lang w:val="en-US" w:eastAsia="en-US"/>
        </w:rPr>
        <w:t>’</w:t>
      </w:r>
      <w:r w:rsidRPr="00213B1E">
        <w:rPr>
          <w:rFonts w:eastAsia="Times New Roman" w:cs="Times New Roman"/>
          <w:color w:val="000000" w:themeColor="text1"/>
          <w:lang w:val="en-US" w:eastAsia="en-US"/>
        </w:rPr>
        <w:t xml:space="preserve"> </w:t>
      </w:r>
      <w:r w:rsidRPr="00213B1E">
        <w:rPr>
          <w:rFonts w:eastAsia="Times New Roman" w:cs="Times New Roman"/>
          <w:i/>
          <w:color w:val="000000" w:themeColor="text1"/>
          <w:lang w:val="en-US" w:eastAsia="en-US"/>
        </w:rPr>
        <w:t>British Journal of Political Science</w:t>
      </w:r>
      <w:r w:rsidR="005179FA" w:rsidRPr="00213B1E">
        <w:rPr>
          <w:rFonts w:eastAsia="Times New Roman" w:cs="Times New Roman"/>
          <w:color w:val="000000" w:themeColor="text1"/>
          <w:lang w:val="en-US" w:eastAsia="en-US"/>
        </w:rPr>
        <w:t xml:space="preserve"> </w:t>
      </w:r>
      <w:r w:rsidRPr="00213B1E">
        <w:rPr>
          <w:rFonts w:eastAsia="Times New Roman" w:cs="Times New Roman"/>
          <w:color w:val="000000" w:themeColor="text1"/>
          <w:lang w:val="en-US" w:eastAsia="en-US"/>
        </w:rPr>
        <w:t>39: 825-846.</w:t>
      </w:r>
    </w:p>
    <w:p w14:paraId="799C46C9" w14:textId="6E43D763" w:rsidR="00B64A34" w:rsidRPr="00213B1E" w:rsidRDefault="00B64A34" w:rsidP="005139F6">
      <w:pPr>
        <w:suppressAutoHyphens/>
        <w:spacing w:before="80" w:after="80" w:line="280" w:lineRule="exact"/>
        <w:ind w:left="567" w:hanging="567"/>
        <w:rPr>
          <w:color w:val="000000" w:themeColor="text1"/>
        </w:rPr>
      </w:pPr>
      <w:r w:rsidRPr="00213B1E">
        <w:rPr>
          <w:color w:val="000000" w:themeColor="text1"/>
        </w:rPr>
        <w:t xml:space="preserve">Adams, </w:t>
      </w:r>
      <w:r w:rsidR="003C79BB" w:rsidRPr="00213B1E">
        <w:rPr>
          <w:color w:val="000000" w:themeColor="text1"/>
        </w:rPr>
        <w:t>James F., Samuel Merrill</w:t>
      </w:r>
      <w:r w:rsidRPr="00213B1E">
        <w:rPr>
          <w:color w:val="000000" w:themeColor="text1"/>
        </w:rPr>
        <w:t xml:space="preserve"> and</w:t>
      </w:r>
      <w:r w:rsidR="003C79BB" w:rsidRPr="00213B1E">
        <w:rPr>
          <w:color w:val="000000" w:themeColor="text1"/>
        </w:rPr>
        <w:t xml:space="preserve"> Bernard</w:t>
      </w:r>
      <w:r w:rsidRPr="00213B1E">
        <w:rPr>
          <w:color w:val="000000" w:themeColor="text1"/>
        </w:rPr>
        <w:t xml:space="preserve"> </w:t>
      </w:r>
      <w:proofErr w:type="spellStart"/>
      <w:r w:rsidRPr="00213B1E">
        <w:rPr>
          <w:color w:val="000000" w:themeColor="text1"/>
        </w:rPr>
        <w:t>Grofman</w:t>
      </w:r>
      <w:proofErr w:type="spellEnd"/>
      <w:r w:rsidR="003C79BB" w:rsidRPr="00213B1E">
        <w:rPr>
          <w:color w:val="000000" w:themeColor="text1"/>
        </w:rPr>
        <w:t>.</w:t>
      </w:r>
      <w:r w:rsidRPr="00213B1E">
        <w:rPr>
          <w:color w:val="000000" w:themeColor="text1"/>
        </w:rPr>
        <w:t xml:space="preserve"> 2005</w:t>
      </w:r>
      <w:r w:rsidR="003C79BB" w:rsidRPr="00213B1E">
        <w:rPr>
          <w:color w:val="000000" w:themeColor="text1"/>
        </w:rPr>
        <w:t xml:space="preserve">. </w:t>
      </w:r>
      <w:r w:rsidR="003C79BB" w:rsidRPr="00213B1E">
        <w:rPr>
          <w:i/>
          <w:color w:val="000000" w:themeColor="text1"/>
        </w:rPr>
        <w:t>A Unified Theory of Party Competition</w:t>
      </w:r>
      <w:r w:rsidR="003C79BB" w:rsidRPr="00213B1E">
        <w:rPr>
          <w:color w:val="000000" w:themeColor="text1"/>
        </w:rPr>
        <w:t>. Cambridge: Cambridge University Press.</w:t>
      </w:r>
    </w:p>
    <w:p w14:paraId="31027B2E" w14:textId="3BAAF1C4"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r w:rsidRPr="00213B1E">
        <w:rPr>
          <w:rStyle w:val="reference-text"/>
          <w:rFonts w:eastAsia="Times New Roman" w:cs="Times New Roman"/>
          <w:color w:val="000000" w:themeColor="text1"/>
        </w:rPr>
        <w:t xml:space="preserve">Anderson, Christopher. 2007. ‘The End of Economic Voting? Contingency Dilemmas and the Limits of Democratic Accountability.’ </w:t>
      </w:r>
      <w:r w:rsidRPr="00213B1E">
        <w:rPr>
          <w:rStyle w:val="reference-text"/>
          <w:rFonts w:eastAsia="Times New Roman" w:cs="Times New Roman"/>
          <w:i/>
          <w:color w:val="000000" w:themeColor="text1"/>
        </w:rPr>
        <w:t>Annual Review of Political Science</w:t>
      </w:r>
      <w:r w:rsidRPr="00213B1E">
        <w:rPr>
          <w:rStyle w:val="reference-text"/>
          <w:rFonts w:eastAsia="Times New Roman" w:cs="Times New Roman"/>
          <w:color w:val="000000" w:themeColor="text1"/>
        </w:rPr>
        <w:t xml:space="preserve"> 10: 271-296.</w:t>
      </w:r>
    </w:p>
    <w:p w14:paraId="738B942B" w14:textId="2809CF56" w:rsidR="000629D6" w:rsidRPr="00213B1E" w:rsidRDefault="000629D6" w:rsidP="005139F6">
      <w:pPr>
        <w:suppressAutoHyphens/>
        <w:spacing w:before="80" w:after="80" w:line="280" w:lineRule="exact"/>
        <w:ind w:left="567" w:hanging="567"/>
        <w:rPr>
          <w:rFonts w:cs="Times New Roman"/>
          <w:color w:val="000000" w:themeColor="text1"/>
          <w:lang w:val="en-US"/>
        </w:rPr>
      </w:pPr>
      <w:proofErr w:type="spellStart"/>
      <w:r w:rsidRPr="00213B1E">
        <w:rPr>
          <w:rFonts w:cs="Times New Roman"/>
          <w:color w:val="000000" w:themeColor="text1"/>
          <w:lang w:val="en-US"/>
        </w:rPr>
        <w:t>Bélanger</w:t>
      </w:r>
      <w:proofErr w:type="spellEnd"/>
      <w:r w:rsidRPr="00213B1E">
        <w:rPr>
          <w:rFonts w:cs="Times New Roman"/>
          <w:color w:val="000000" w:themeColor="text1"/>
          <w:lang w:val="en-US"/>
        </w:rPr>
        <w:t xml:space="preserve">, </w:t>
      </w:r>
      <w:proofErr w:type="spellStart"/>
      <w:r w:rsidRPr="00213B1E">
        <w:rPr>
          <w:rFonts w:cs="Times New Roman"/>
          <w:color w:val="000000" w:themeColor="text1"/>
          <w:lang w:val="en-US"/>
        </w:rPr>
        <w:t>Éric</w:t>
      </w:r>
      <w:proofErr w:type="spellEnd"/>
      <w:r w:rsidRPr="00213B1E">
        <w:rPr>
          <w:rFonts w:cs="Times New Roman"/>
          <w:color w:val="000000" w:themeColor="text1"/>
          <w:lang w:val="en-US"/>
        </w:rPr>
        <w:t xml:space="preserve">, Richard Nadeau, Mathieu Turgeon, Michael S. Lewis-Beck, and Martial Foucault. 2014. ‘Patrimony and the French Presidential Vote Choice: Evidence from the 2012 Election.’ </w:t>
      </w:r>
      <w:r w:rsidRPr="00213B1E">
        <w:rPr>
          <w:rFonts w:cs="Times New Roman"/>
          <w:i/>
          <w:color w:val="000000" w:themeColor="text1"/>
          <w:lang w:val="en-US"/>
        </w:rPr>
        <w:t xml:space="preserve">French Politics </w:t>
      </w:r>
      <w:r w:rsidRPr="00213B1E">
        <w:rPr>
          <w:rFonts w:cs="Times New Roman"/>
          <w:color w:val="000000" w:themeColor="text1"/>
          <w:lang w:val="en-US"/>
        </w:rPr>
        <w:t>12: 59-68.</w:t>
      </w:r>
    </w:p>
    <w:p w14:paraId="23888C5A" w14:textId="1B63D5A2" w:rsidR="00851B5E" w:rsidRPr="00A275B8" w:rsidRDefault="00851B5E" w:rsidP="005139F6">
      <w:pPr>
        <w:suppressAutoHyphens/>
        <w:spacing w:before="80" w:after="80" w:line="280" w:lineRule="exact"/>
        <w:ind w:left="567" w:hanging="567"/>
        <w:rPr>
          <w:rFonts w:cs="Times New Roman"/>
          <w:color w:val="000000" w:themeColor="text1"/>
          <w:lang w:val="en-US"/>
        </w:rPr>
      </w:pPr>
      <w:r w:rsidRPr="00A275B8">
        <w:rPr>
          <w:rFonts w:cs="Times New Roman"/>
          <w:color w:val="000000" w:themeColor="text1"/>
          <w:lang w:val="en-US"/>
        </w:rPr>
        <w:t xml:space="preserve">Benoit, Kenneth, and Michael Laver. 2006. </w:t>
      </w:r>
      <w:r w:rsidRPr="00A275B8">
        <w:rPr>
          <w:rFonts w:cs="Times New Roman"/>
          <w:i/>
          <w:color w:val="000000" w:themeColor="text1"/>
          <w:lang w:val="en-US"/>
        </w:rPr>
        <w:t>Party Policy in Modern Democracies</w:t>
      </w:r>
      <w:r w:rsidRPr="00A275B8">
        <w:rPr>
          <w:rFonts w:cs="Times New Roman"/>
          <w:color w:val="000000" w:themeColor="text1"/>
          <w:lang w:val="en-US"/>
        </w:rPr>
        <w:t xml:space="preserve">. London: </w:t>
      </w:r>
      <w:proofErr w:type="spellStart"/>
      <w:r w:rsidRPr="00A275B8">
        <w:rPr>
          <w:rFonts w:cs="Times New Roman"/>
          <w:color w:val="000000" w:themeColor="text1"/>
          <w:lang w:val="en-US"/>
        </w:rPr>
        <w:t>Routledge</w:t>
      </w:r>
      <w:proofErr w:type="spellEnd"/>
      <w:r w:rsidRPr="00A275B8">
        <w:rPr>
          <w:rFonts w:cs="Times New Roman"/>
          <w:color w:val="000000" w:themeColor="text1"/>
          <w:lang w:val="en-US"/>
        </w:rPr>
        <w:t>.</w:t>
      </w:r>
    </w:p>
    <w:p w14:paraId="1356642B" w14:textId="45FD1A46" w:rsidR="00AC3FBF" w:rsidRPr="00A275B8" w:rsidRDefault="00AC3FBF" w:rsidP="005139F6">
      <w:pPr>
        <w:suppressAutoHyphens/>
        <w:spacing w:before="80" w:after="80" w:line="280" w:lineRule="exact"/>
        <w:ind w:left="567" w:hanging="567"/>
        <w:rPr>
          <w:rFonts w:cs="Times New Roman"/>
          <w:color w:val="000000" w:themeColor="text1"/>
        </w:rPr>
      </w:pPr>
      <w:proofErr w:type="spellStart"/>
      <w:r w:rsidRPr="00A275B8">
        <w:rPr>
          <w:rFonts w:cs="Times New Roman"/>
          <w:color w:val="000000" w:themeColor="text1"/>
        </w:rPr>
        <w:t>Beramendi</w:t>
      </w:r>
      <w:proofErr w:type="spellEnd"/>
      <w:r w:rsidRPr="00A275B8">
        <w:rPr>
          <w:rFonts w:cs="Times New Roman"/>
          <w:color w:val="000000" w:themeColor="text1"/>
        </w:rPr>
        <w:t>, Pablo</w:t>
      </w:r>
      <w:r w:rsidR="00DD1348" w:rsidRPr="00A275B8">
        <w:rPr>
          <w:rFonts w:cs="Times New Roman"/>
          <w:color w:val="000000" w:themeColor="text1"/>
        </w:rPr>
        <w:t xml:space="preserve">, </w:t>
      </w:r>
      <w:proofErr w:type="spellStart"/>
      <w:r w:rsidR="00DD1348" w:rsidRPr="00A275B8">
        <w:rPr>
          <w:rFonts w:cs="Times New Roman"/>
          <w:color w:val="000000" w:themeColor="text1"/>
        </w:rPr>
        <w:t>Silja</w:t>
      </w:r>
      <w:proofErr w:type="spellEnd"/>
      <w:r w:rsidR="00DD1348" w:rsidRPr="00A275B8">
        <w:rPr>
          <w:rFonts w:cs="Times New Roman"/>
          <w:color w:val="000000" w:themeColor="text1"/>
        </w:rPr>
        <w:t xml:space="preserve"> </w:t>
      </w:r>
      <w:proofErr w:type="spellStart"/>
      <w:r w:rsidR="00DD1348" w:rsidRPr="00A275B8">
        <w:rPr>
          <w:rFonts w:cs="Times New Roman"/>
          <w:color w:val="000000" w:themeColor="text1"/>
        </w:rPr>
        <w:t>Häusermann</w:t>
      </w:r>
      <w:proofErr w:type="spellEnd"/>
      <w:r w:rsidR="00DD1348" w:rsidRPr="00A275B8">
        <w:rPr>
          <w:rFonts w:cs="Times New Roman"/>
          <w:color w:val="000000" w:themeColor="text1"/>
        </w:rPr>
        <w:t xml:space="preserve">, Herbert </w:t>
      </w:r>
      <w:proofErr w:type="spellStart"/>
      <w:r w:rsidR="00DD1348" w:rsidRPr="00A275B8">
        <w:rPr>
          <w:rFonts w:cs="Times New Roman"/>
          <w:color w:val="000000" w:themeColor="text1"/>
        </w:rPr>
        <w:t>Kitschelt</w:t>
      </w:r>
      <w:proofErr w:type="spellEnd"/>
      <w:r w:rsidR="00DD1348" w:rsidRPr="00A275B8">
        <w:rPr>
          <w:rFonts w:cs="Times New Roman"/>
          <w:color w:val="000000" w:themeColor="text1"/>
        </w:rPr>
        <w:t xml:space="preserve">, and Hans-Peter </w:t>
      </w:r>
      <w:proofErr w:type="spellStart"/>
      <w:r w:rsidR="00DD1348" w:rsidRPr="00A275B8">
        <w:rPr>
          <w:rFonts w:cs="Times New Roman"/>
          <w:color w:val="000000" w:themeColor="text1"/>
        </w:rPr>
        <w:t>Kries</w:t>
      </w:r>
      <w:r w:rsidR="00A275B8" w:rsidRPr="00A275B8">
        <w:rPr>
          <w:rFonts w:cs="Times New Roman"/>
          <w:color w:val="000000" w:themeColor="text1"/>
        </w:rPr>
        <w:t>i</w:t>
      </w:r>
      <w:proofErr w:type="spellEnd"/>
      <w:r w:rsidR="00DD1348" w:rsidRPr="00A275B8">
        <w:rPr>
          <w:rFonts w:cs="Times New Roman"/>
          <w:color w:val="000000" w:themeColor="text1"/>
        </w:rPr>
        <w:t>,</w:t>
      </w:r>
      <w:r w:rsidRPr="00A275B8">
        <w:rPr>
          <w:rFonts w:cs="Times New Roman"/>
          <w:color w:val="000000" w:themeColor="text1"/>
        </w:rPr>
        <w:t xml:space="preserve"> eds.</w:t>
      </w:r>
      <w:r w:rsidR="00DD1348" w:rsidRPr="00A275B8">
        <w:rPr>
          <w:rFonts w:cs="Times New Roman"/>
          <w:color w:val="000000" w:themeColor="text1"/>
        </w:rPr>
        <w:t xml:space="preserve"> 2015.</w:t>
      </w:r>
      <w:r w:rsidRPr="00A275B8">
        <w:rPr>
          <w:rFonts w:cs="Times New Roman"/>
          <w:color w:val="000000" w:themeColor="text1"/>
        </w:rPr>
        <w:t xml:space="preserve"> </w:t>
      </w:r>
      <w:r w:rsidRPr="00A275B8">
        <w:rPr>
          <w:rFonts w:cs="Times New Roman"/>
          <w:i/>
          <w:color w:val="000000" w:themeColor="text1"/>
        </w:rPr>
        <w:t>The Politics of Advanced Capitalism</w:t>
      </w:r>
      <w:r w:rsidRPr="00A275B8">
        <w:rPr>
          <w:rFonts w:cs="Times New Roman"/>
          <w:color w:val="000000" w:themeColor="text1"/>
        </w:rPr>
        <w:t>. Cambridge: Cambridge University Press.</w:t>
      </w:r>
    </w:p>
    <w:p w14:paraId="40F2FBE4" w14:textId="03889F7F" w:rsidR="00D273D4" w:rsidRPr="00A275B8" w:rsidRDefault="00A275B8" w:rsidP="00D273D4">
      <w:pPr>
        <w:suppressAutoHyphens/>
        <w:spacing w:before="80" w:after="80" w:line="280" w:lineRule="exact"/>
        <w:ind w:left="567" w:hanging="567"/>
        <w:rPr>
          <w:rFonts w:cs="Times New Roman"/>
          <w:color w:val="000000" w:themeColor="text1"/>
        </w:rPr>
      </w:pPr>
      <w:r>
        <w:rPr>
          <w:rFonts w:eastAsia="Times New Roman" w:cs="Times New Roman"/>
          <w:lang w:val="en-US" w:eastAsia="en-US"/>
        </w:rPr>
        <w:t xml:space="preserve">Blyth, Mark M., and </w:t>
      </w:r>
      <w:r w:rsidRPr="00A275B8">
        <w:rPr>
          <w:rFonts w:eastAsia="Times New Roman" w:cs="Times New Roman"/>
          <w:lang w:val="en-US" w:eastAsia="en-US"/>
        </w:rPr>
        <w:t>Richard S. Katz</w:t>
      </w:r>
      <w:r>
        <w:rPr>
          <w:rFonts w:eastAsia="Times New Roman" w:cs="Times New Roman"/>
          <w:lang w:val="en-US" w:eastAsia="en-US"/>
        </w:rPr>
        <w:t>. 2005</w:t>
      </w:r>
      <w:r w:rsidR="00021FF9">
        <w:rPr>
          <w:rFonts w:eastAsia="Times New Roman" w:cs="Times New Roman"/>
          <w:lang w:val="en-US" w:eastAsia="en-US"/>
        </w:rPr>
        <w:t>.</w:t>
      </w:r>
      <w:r w:rsidRPr="00A275B8">
        <w:rPr>
          <w:rFonts w:eastAsia="Times New Roman" w:cs="Times New Roman"/>
          <w:lang w:val="en-US" w:eastAsia="en-US"/>
        </w:rPr>
        <w:t xml:space="preserve"> </w:t>
      </w:r>
      <w:r w:rsidR="00021FF9">
        <w:rPr>
          <w:rFonts w:eastAsia="Times New Roman" w:cs="Times New Roman"/>
          <w:lang w:val="en-US" w:eastAsia="en-US"/>
        </w:rPr>
        <w:t>‘</w:t>
      </w:r>
      <w:r w:rsidRPr="00A275B8">
        <w:rPr>
          <w:rFonts w:eastAsia="Times New Roman" w:cs="Times New Roman"/>
          <w:lang w:val="en-US" w:eastAsia="en-US"/>
        </w:rPr>
        <w:t>From Catch all Politics to Cartelization: The Politi</w:t>
      </w:r>
      <w:r>
        <w:rPr>
          <w:rFonts w:eastAsia="Times New Roman" w:cs="Times New Roman"/>
          <w:lang w:val="en-US" w:eastAsia="en-US"/>
        </w:rPr>
        <w:t>cal Economy of the Cartel Party.</w:t>
      </w:r>
      <w:r w:rsidR="00021FF9">
        <w:rPr>
          <w:rFonts w:eastAsia="Times New Roman" w:cs="Times New Roman"/>
          <w:lang w:val="en-US" w:eastAsia="en-US"/>
        </w:rPr>
        <w:t>’</w:t>
      </w:r>
      <w:r>
        <w:rPr>
          <w:rFonts w:eastAsia="Times New Roman" w:cs="Times New Roman"/>
          <w:lang w:val="en-US" w:eastAsia="en-US"/>
        </w:rPr>
        <w:t xml:space="preserve"> </w:t>
      </w:r>
      <w:r w:rsidRPr="00021FF9">
        <w:rPr>
          <w:rFonts w:eastAsia="Times New Roman" w:cs="Times New Roman"/>
          <w:i/>
          <w:lang w:val="en-US" w:eastAsia="en-US"/>
        </w:rPr>
        <w:t>West European Politics</w:t>
      </w:r>
      <w:r>
        <w:rPr>
          <w:rFonts w:eastAsia="Times New Roman" w:cs="Times New Roman"/>
          <w:lang w:val="en-US" w:eastAsia="en-US"/>
        </w:rPr>
        <w:t xml:space="preserve"> </w:t>
      </w:r>
      <w:r w:rsidR="00D273D4">
        <w:rPr>
          <w:rFonts w:eastAsia="Times New Roman" w:cs="Times New Roman"/>
          <w:lang w:val="en-US" w:eastAsia="en-US"/>
        </w:rPr>
        <w:t>28</w:t>
      </w:r>
      <w:r>
        <w:rPr>
          <w:rFonts w:eastAsia="Times New Roman" w:cs="Times New Roman"/>
          <w:lang w:val="en-US" w:eastAsia="en-US"/>
        </w:rPr>
        <w:t>:</w:t>
      </w:r>
      <w:r w:rsidRPr="00A275B8">
        <w:rPr>
          <w:rFonts w:eastAsia="Times New Roman" w:cs="Times New Roman"/>
          <w:lang w:val="en-US" w:eastAsia="en-US"/>
        </w:rPr>
        <w:t xml:space="preserve"> 34-61</w:t>
      </w:r>
      <w:r>
        <w:rPr>
          <w:rFonts w:eastAsia="Times New Roman" w:cs="Times New Roman"/>
          <w:lang w:val="en-US" w:eastAsia="en-US"/>
        </w:rPr>
        <w:t>.</w:t>
      </w:r>
      <w:r w:rsidR="00D273D4" w:rsidRPr="00D273D4">
        <w:rPr>
          <w:rFonts w:cs="Times New Roman"/>
          <w:color w:val="000000" w:themeColor="text1"/>
        </w:rPr>
        <w:t xml:space="preserve"> </w:t>
      </w:r>
    </w:p>
    <w:p w14:paraId="60757162" w14:textId="600774F3" w:rsidR="00AA519A" w:rsidRPr="00A275B8" w:rsidRDefault="00AA519A" w:rsidP="005139F6">
      <w:pPr>
        <w:suppressAutoHyphens/>
        <w:spacing w:before="80" w:after="80" w:line="280" w:lineRule="exact"/>
        <w:ind w:left="567" w:hanging="567"/>
        <w:rPr>
          <w:rFonts w:cs="Times New Roman"/>
          <w:color w:val="000000" w:themeColor="text1"/>
          <w:lang w:val="en-US"/>
        </w:rPr>
      </w:pPr>
      <w:proofErr w:type="spellStart"/>
      <w:r w:rsidRPr="00A275B8">
        <w:rPr>
          <w:rFonts w:cs="Times New Roman"/>
          <w:color w:val="000000" w:themeColor="text1"/>
          <w:lang w:val="en-US"/>
        </w:rPr>
        <w:t>Böhmelt</w:t>
      </w:r>
      <w:proofErr w:type="spellEnd"/>
      <w:r w:rsidRPr="00A275B8">
        <w:rPr>
          <w:rFonts w:cs="Times New Roman"/>
          <w:color w:val="000000" w:themeColor="text1"/>
          <w:lang w:val="en-US"/>
        </w:rPr>
        <w:t xml:space="preserve">, Tobias, Lawrence </w:t>
      </w:r>
      <w:proofErr w:type="spellStart"/>
      <w:r w:rsidRPr="00A275B8">
        <w:rPr>
          <w:rFonts w:cs="Times New Roman"/>
          <w:color w:val="000000" w:themeColor="text1"/>
          <w:lang w:val="en-US"/>
        </w:rPr>
        <w:t>Ezrow</w:t>
      </w:r>
      <w:proofErr w:type="spellEnd"/>
      <w:r w:rsidRPr="00A275B8">
        <w:rPr>
          <w:rFonts w:cs="Times New Roman"/>
          <w:color w:val="000000" w:themeColor="text1"/>
          <w:lang w:val="en-US"/>
        </w:rPr>
        <w:t xml:space="preserve">, </w:t>
      </w:r>
      <w:proofErr w:type="spellStart"/>
      <w:r w:rsidRPr="00A275B8">
        <w:rPr>
          <w:rFonts w:cs="Times New Roman"/>
          <w:color w:val="000000" w:themeColor="text1"/>
          <w:lang w:val="en-US"/>
        </w:rPr>
        <w:t>Roni</w:t>
      </w:r>
      <w:proofErr w:type="spellEnd"/>
      <w:r w:rsidRPr="00A275B8">
        <w:rPr>
          <w:rFonts w:cs="Times New Roman"/>
          <w:color w:val="000000" w:themeColor="text1"/>
          <w:lang w:val="en-US"/>
        </w:rPr>
        <w:t xml:space="preserve"> </w:t>
      </w:r>
      <w:r w:rsidR="00851B5E" w:rsidRPr="00A275B8">
        <w:rPr>
          <w:rFonts w:cs="Times New Roman"/>
          <w:color w:val="000000" w:themeColor="text1"/>
          <w:lang w:val="en-US"/>
        </w:rPr>
        <w:t>Lehrer, and Hugh Ward. 2016. ‘P</w:t>
      </w:r>
      <w:r w:rsidRPr="00A275B8">
        <w:rPr>
          <w:rFonts w:cs="Times New Roman"/>
          <w:color w:val="000000" w:themeColor="text1"/>
          <w:lang w:val="en-US"/>
        </w:rPr>
        <w:t>arty Policy Diffusion.</w:t>
      </w:r>
      <w:r w:rsidR="00851B5E" w:rsidRPr="00A275B8">
        <w:rPr>
          <w:rFonts w:cs="Times New Roman"/>
          <w:color w:val="000000" w:themeColor="text1"/>
          <w:lang w:val="en-US"/>
        </w:rPr>
        <w:t>’</w:t>
      </w:r>
      <w:r w:rsidRPr="00A275B8">
        <w:rPr>
          <w:rFonts w:cs="Times New Roman"/>
          <w:color w:val="000000" w:themeColor="text1"/>
          <w:lang w:val="en-US"/>
        </w:rPr>
        <w:t xml:space="preserve"> </w:t>
      </w:r>
      <w:r w:rsidRPr="00A275B8">
        <w:rPr>
          <w:rFonts w:cs="Times New Roman"/>
          <w:i/>
          <w:color w:val="000000" w:themeColor="text1"/>
          <w:lang w:val="en-US"/>
        </w:rPr>
        <w:t>American Political Science Review</w:t>
      </w:r>
      <w:r w:rsidR="005139F6" w:rsidRPr="00A275B8">
        <w:rPr>
          <w:rFonts w:cs="Times New Roman"/>
          <w:color w:val="000000" w:themeColor="text1"/>
          <w:lang w:val="en-US"/>
        </w:rPr>
        <w:t xml:space="preserve"> 110</w:t>
      </w:r>
      <w:r w:rsidRPr="00A275B8">
        <w:rPr>
          <w:rFonts w:cs="Times New Roman"/>
          <w:color w:val="000000" w:themeColor="text1"/>
          <w:lang w:val="en-US"/>
        </w:rPr>
        <w:t>: 397-410.</w:t>
      </w:r>
    </w:p>
    <w:p w14:paraId="4CC03094" w14:textId="191E8AF6" w:rsidR="000629D6" w:rsidRPr="00213B1E" w:rsidRDefault="000629D6" w:rsidP="005139F6">
      <w:pPr>
        <w:suppressAutoHyphens/>
        <w:spacing w:before="80" w:after="80" w:line="280" w:lineRule="exact"/>
        <w:ind w:left="567" w:hanging="567"/>
        <w:rPr>
          <w:rFonts w:cs="Times New Roman"/>
          <w:color w:val="000000" w:themeColor="text1"/>
          <w:lang w:val="en-US"/>
        </w:rPr>
      </w:pPr>
      <w:r w:rsidRPr="00A275B8">
        <w:rPr>
          <w:rFonts w:cs="Times New Roman"/>
          <w:color w:val="000000" w:themeColor="text1"/>
          <w:lang w:val="en-US"/>
        </w:rPr>
        <w:t>Brooks, Clem and David Brady. 1999. ‘Income, Economic Voting, and Long-Term Political Changes</w:t>
      </w:r>
      <w:r w:rsidR="003817BC" w:rsidRPr="00A275B8">
        <w:rPr>
          <w:rFonts w:cs="Times New Roman"/>
          <w:color w:val="000000" w:themeColor="text1"/>
          <w:lang w:val="en-US"/>
        </w:rPr>
        <w:t xml:space="preserve"> </w:t>
      </w:r>
      <w:r w:rsidRPr="00A275B8">
        <w:rPr>
          <w:rFonts w:cs="Times New Roman"/>
          <w:color w:val="000000" w:themeColor="text1"/>
          <w:lang w:val="en-US"/>
        </w:rPr>
        <w:t>in</w:t>
      </w:r>
      <w:r w:rsidRPr="00213B1E">
        <w:rPr>
          <w:rFonts w:cs="Times New Roman"/>
          <w:color w:val="000000" w:themeColor="text1"/>
          <w:lang w:val="en-US"/>
        </w:rPr>
        <w:t xml:space="preserve"> the US, 1952-1996.’ </w:t>
      </w:r>
      <w:r w:rsidRPr="00213B1E">
        <w:rPr>
          <w:rFonts w:cs="Times New Roman"/>
          <w:i/>
          <w:color w:val="000000" w:themeColor="text1"/>
          <w:lang w:val="en-US"/>
        </w:rPr>
        <w:t>Social Forces</w:t>
      </w:r>
      <w:r w:rsidRPr="00213B1E">
        <w:rPr>
          <w:rFonts w:cs="Times New Roman"/>
          <w:color w:val="000000" w:themeColor="text1"/>
          <w:lang w:val="en-US"/>
        </w:rPr>
        <w:t xml:space="preserve"> 77: 1339-1374.</w:t>
      </w:r>
    </w:p>
    <w:p w14:paraId="5879720B" w14:textId="33473291" w:rsidR="00DD22FB" w:rsidRDefault="00DD22FB" w:rsidP="005139F6">
      <w:pPr>
        <w:suppressAutoHyphens/>
        <w:spacing w:before="80" w:after="80" w:line="280" w:lineRule="exact"/>
        <w:ind w:left="567" w:hanging="567"/>
        <w:rPr>
          <w:color w:val="000000" w:themeColor="text1"/>
        </w:rPr>
      </w:pPr>
      <w:r>
        <w:t xml:space="preserve">Budge, Ian, Lawrence </w:t>
      </w:r>
      <w:proofErr w:type="spellStart"/>
      <w:r>
        <w:t>Ezrow</w:t>
      </w:r>
      <w:proofErr w:type="spellEnd"/>
      <w:r>
        <w:t xml:space="preserve">, and Michael McDonald. 2010. </w:t>
      </w:r>
      <w:r w:rsidR="00E97933">
        <w:t>‘</w:t>
      </w:r>
      <w:r>
        <w:t>Ideology, Party Factionalism and Policy Change: An Integrated Dynamic Theory.</w:t>
      </w:r>
      <w:r w:rsidR="00D273D4">
        <w:t>’</w:t>
      </w:r>
      <w:r>
        <w:t xml:space="preserve"> </w:t>
      </w:r>
      <w:r>
        <w:rPr>
          <w:i/>
          <w:iCs/>
        </w:rPr>
        <w:t xml:space="preserve">British Journal of Political Science </w:t>
      </w:r>
      <w:r>
        <w:t>40: 781-804.</w:t>
      </w:r>
    </w:p>
    <w:p w14:paraId="6771592B" w14:textId="02CCF20F" w:rsidR="005139F6" w:rsidRPr="00213B1E" w:rsidRDefault="005139F6" w:rsidP="005139F6">
      <w:pPr>
        <w:suppressAutoHyphens/>
        <w:spacing w:before="80" w:after="80" w:line="280" w:lineRule="exact"/>
        <w:ind w:left="567" w:hanging="567"/>
        <w:rPr>
          <w:color w:val="000000" w:themeColor="text1"/>
        </w:rPr>
      </w:pPr>
      <w:r w:rsidRPr="00213B1E">
        <w:rPr>
          <w:color w:val="000000" w:themeColor="text1"/>
        </w:rPr>
        <w:t xml:space="preserve">Budge, Ian, Hans-Dieter </w:t>
      </w:r>
      <w:proofErr w:type="spellStart"/>
      <w:r w:rsidRPr="00213B1E">
        <w:rPr>
          <w:color w:val="000000" w:themeColor="text1"/>
        </w:rPr>
        <w:t>Klingemann</w:t>
      </w:r>
      <w:proofErr w:type="spellEnd"/>
      <w:r w:rsidRPr="00213B1E">
        <w:rPr>
          <w:color w:val="000000" w:themeColor="text1"/>
        </w:rPr>
        <w:t xml:space="preserve">, Andrea </w:t>
      </w:r>
      <w:proofErr w:type="spellStart"/>
      <w:r w:rsidRPr="00213B1E">
        <w:rPr>
          <w:color w:val="000000" w:themeColor="text1"/>
        </w:rPr>
        <w:t>Volkens</w:t>
      </w:r>
      <w:proofErr w:type="spellEnd"/>
      <w:r w:rsidRPr="00213B1E">
        <w:rPr>
          <w:color w:val="000000" w:themeColor="text1"/>
        </w:rPr>
        <w:t xml:space="preserve">, Judith Bara and Eric </w:t>
      </w:r>
      <w:proofErr w:type="spellStart"/>
      <w:r w:rsidRPr="00213B1E">
        <w:rPr>
          <w:color w:val="000000" w:themeColor="text1"/>
        </w:rPr>
        <w:t>Tannenbaum</w:t>
      </w:r>
      <w:proofErr w:type="spellEnd"/>
      <w:r w:rsidRPr="00213B1E">
        <w:rPr>
          <w:color w:val="000000" w:themeColor="text1"/>
        </w:rPr>
        <w:t xml:space="preserve"> et al. 2001. </w:t>
      </w:r>
      <w:r w:rsidRPr="00213B1E">
        <w:rPr>
          <w:i/>
          <w:color w:val="000000" w:themeColor="text1"/>
        </w:rPr>
        <w:t xml:space="preserve">Mapping Policy Preferences: Estimates for Parties, Electors and Governments 1945–1998. </w:t>
      </w:r>
      <w:r w:rsidRPr="00213B1E">
        <w:rPr>
          <w:color w:val="000000" w:themeColor="text1"/>
        </w:rPr>
        <w:t>Oxford: Oxford University Press.</w:t>
      </w:r>
    </w:p>
    <w:p w14:paraId="62F11194" w14:textId="4B746279" w:rsidR="003C79BB" w:rsidRPr="00213B1E" w:rsidRDefault="003C79BB" w:rsidP="003C79BB">
      <w:pPr>
        <w:suppressAutoHyphens/>
        <w:spacing w:before="80" w:after="80" w:line="280" w:lineRule="exact"/>
        <w:ind w:left="567" w:hanging="567"/>
        <w:rPr>
          <w:color w:val="000000" w:themeColor="text1"/>
        </w:rPr>
      </w:pPr>
      <w:r w:rsidRPr="00213B1E">
        <w:rPr>
          <w:color w:val="000000" w:themeColor="text1"/>
        </w:rPr>
        <w:t xml:space="preserve">Cameron, Sarah and Ian McAllister. 2016. </w:t>
      </w:r>
      <w:r w:rsidRPr="00213B1E">
        <w:rPr>
          <w:i/>
          <w:color w:val="000000" w:themeColor="text1"/>
        </w:rPr>
        <w:t>Trends in Australian Political Opinion: Results from the Australian Election Study, 1987-2016</w:t>
      </w:r>
      <w:r w:rsidRPr="00213B1E">
        <w:rPr>
          <w:color w:val="000000" w:themeColor="text1"/>
        </w:rPr>
        <w:t>. Available from http://australianelectionstudy.org/</w:t>
      </w:r>
    </w:p>
    <w:p w14:paraId="04147A75" w14:textId="4AF293C6"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r w:rsidRPr="00213B1E">
        <w:rPr>
          <w:rFonts w:cs="Times New Roman"/>
          <w:color w:val="000000" w:themeColor="text1"/>
          <w:lang w:val="en-US"/>
        </w:rPr>
        <w:t xml:space="preserve">Clarke, Harold D., David Sanders, Marianne C. Stewart and Paul </w:t>
      </w:r>
      <w:proofErr w:type="spellStart"/>
      <w:r w:rsidRPr="00213B1E">
        <w:rPr>
          <w:rFonts w:cs="Times New Roman"/>
          <w:color w:val="000000" w:themeColor="text1"/>
          <w:lang w:val="en-US"/>
        </w:rPr>
        <w:t>Whiteley</w:t>
      </w:r>
      <w:proofErr w:type="spellEnd"/>
      <w:r w:rsidRPr="00213B1E">
        <w:rPr>
          <w:rFonts w:cs="Times New Roman"/>
          <w:color w:val="000000" w:themeColor="text1"/>
          <w:lang w:val="en-US"/>
        </w:rPr>
        <w:t xml:space="preserve">. 2011. ‘Valence Politics and Electoral Choice in Britain, 2010.’ </w:t>
      </w:r>
      <w:r w:rsidRPr="00213B1E">
        <w:rPr>
          <w:rFonts w:cs="Times New Roman"/>
          <w:i/>
          <w:color w:val="000000" w:themeColor="text1"/>
          <w:lang w:val="en-US"/>
        </w:rPr>
        <w:t>Journal of Elections, Public Opinion and Parties</w:t>
      </w:r>
      <w:r w:rsidRPr="00213B1E">
        <w:rPr>
          <w:rFonts w:cs="Times New Roman"/>
          <w:color w:val="000000" w:themeColor="text1"/>
          <w:lang w:val="en-US"/>
        </w:rPr>
        <w:t xml:space="preserve"> 21: 237–53.</w:t>
      </w:r>
      <w:r w:rsidRPr="00213B1E">
        <w:rPr>
          <w:rStyle w:val="reference-text"/>
          <w:rFonts w:eastAsia="Times New Roman" w:cs="Times New Roman"/>
          <w:color w:val="000000" w:themeColor="text1"/>
        </w:rPr>
        <w:t xml:space="preserve"> </w:t>
      </w:r>
    </w:p>
    <w:p w14:paraId="20AA8211" w14:textId="571BE846"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r w:rsidRPr="00213B1E">
        <w:rPr>
          <w:rStyle w:val="reference-text"/>
          <w:rFonts w:eastAsia="Times New Roman" w:cs="Times New Roman"/>
          <w:color w:val="000000" w:themeColor="text1"/>
        </w:rPr>
        <w:t xml:space="preserve">Cobb-Clarke, Deborah and Vincent A. Hildebrand. 2009. ‘The Asset Portfolios of Native-born and Foreign-born Australian Households.’ </w:t>
      </w:r>
      <w:r w:rsidRPr="00213B1E">
        <w:rPr>
          <w:rStyle w:val="reference-text"/>
          <w:rFonts w:eastAsia="Times New Roman" w:cs="Times New Roman"/>
          <w:i/>
          <w:color w:val="000000" w:themeColor="text1"/>
        </w:rPr>
        <w:t>Economic Record</w:t>
      </w:r>
      <w:r w:rsidRPr="00213B1E">
        <w:rPr>
          <w:rStyle w:val="reference-text"/>
          <w:rFonts w:eastAsia="Times New Roman" w:cs="Times New Roman"/>
          <w:color w:val="000000" w:themeColor="text1"/>
        </w:rPr>
        <w:t xml:space="preserve"> 85: 46-59.</w:t>
      </w:r>
    </w:p>
    <w:p w14:paraId="5ECB3B95" w14:textId="7FCE3975" w:rsidR="00306DE8" w:rsidRDefault="00306DE8" w:rsidP="005139F6">
      <w:pPr>
        <w:suppressAutoHyphens/>
        <w:spacing w:before="80" w:after="80" w:line="280" w:lineRule="exact"/>
        <w:ind w:left="567" w:hanging="567"/>
        <w:rPr>
          <w:rStyle w:val="reference-text"/>
          <w:rFonts w:eastAsia="Times New Roman" w:cs="Times New Roman"/>
          <w:color w:val="000000" w:themeColor="text1"/>
        </w:rPr>
      </w:pPr>
      <w:r w:rsidRPr="00306DE8">
        <w:rPr>
          <w:rStyle w:val="reference-text"/>
          <w:rFonts w:eastAsia="Times New Roman" w:cs="Times New Roman"/>
          <w:color w:val="000000" w:themeColor="text1"/>
        </w:rPr>
        <w:t>Costa Lobo, Mar</w:t>
      </w:r>
      <w:r>
        <w:rPr>
          <w:rStyle w:val="reference-text"/>
          <w:rFonts w:eastAsia="Times New Roman" w:cs="Times New Roman"/>
          <w:color w:val="000000" w:themeColor="text1"/>
        </w:rPr>
        <w:t>i</w:t>
      </w:r>
      <w:r w:rsidR="00212085">
        <w:rPr>
          <w:rStyle w:val="reference-text"/>
          <w:rFonts w:eastAsia="Times New Roman" w:cs="Times New Roman"/>
          <w:color w:val="000000" w:themeColor="text1"/>
        </w:rPr>
        <w:t>n</w:t>
      </w:r>
      <w:r w:rsidRPr="00306DE8">
        <w:rPr>
          <w:rStyle w:val="reference-text"/>
          <w:rFonts w:eastAsia="Times New Roman" w:cs="Times New Roman"/>
          <w:color w:val="000000" w:themeColor="text1"/>
        </w:rPr>
        <w:t xml:space="preserve">a. 2013. </w:t>
      </w:r>
      <w:r w:rsidR="00212085">
        <w:rPr>
          <w:rStyle w:val="reference-text"/>
          <w:rFonts w:eastAsia="Times New Roman" w:cs="Times New Roman"/>
          <w:color w:val="000000" w:themeColor="text1"/>
        </w:rPr>
        <w:t>‘</w:t>
      </w:r>
      <w:r w:rsidRPr="00306DE8">
        <w:rPr>
          <w:rStyle w:val="reference-text"/>
          <w:rFonts w:eastAsia="Times New Roman" w:cs="Times New Roman"/>
          <w:color w:val="000000" w:themeColor="text1"/>
        </w:rPr>
        <w:t>Dimensions of the Economic Vote: Valen</w:t>
      </w:r>
      <w:r>
        <w:rPr>
          <w:rStyle w:val="reference-text"/>
          <w:rFonts w:eastAsia="Times New Roman" w:cs="Times New Roman"/>
          <w:color w:val="000000" w:themeColor="text1"/>
        </w:rPr>
        <w:t xml:space="preserve">ce, Positional and Patrimony </w:t>
      </w:r>
      <w:r w:rsidRPr="00306DE8">
        <w:rPr>
          <w:rStyle w:val="reference-text"/>
          <w:rFonts w:eastAsia="Times New Roman" w:cs="Times New Roman"/>
          <w:color w:val="000000" w:themeColor="text1"/>
        </w:rPr>
        <w:t>Voting in Portugal’s 2011 Elections.</w:t>
      </w:r>
      <w:r w:rsidR="00212085">
        <w:rPr>
          <w:rStyle w:val="reference-text"/>
          <w:rFonts w:eastAsia="Times New Roman" w:cs="Times New Roman"/>
          <w:color w:val="000000" w:themeColor="text1"/>
        </w:rPr>
        <w:t>’</w:t>
      </w:r>
      <w:r w:rsidRPr="00306DE8">
        <w:rPr>
          <w:rStyle w:val="reference-text"/>
          <w:rFonts w:eastAsia="Times New Roman" w:cs="Times New Roman"/>
          <w:color w:val="000000" w:themeColor="text1"/>
        </w:rPr>
        <w:t xml:space="preserve"> </w:t>
      </w:r>
      <w:r w:rsidRPr="00306DE8">
        <w:rPr>
          <w:rStyle w:val="reference-text"/>
          <w:rFonts w:eastAsia="Times New Roman" w:cs="Times New Roman"/>
          <w:i/>
          <w:color w:val="000000" w:themeColor="text1"/>
        </w:rPr>
        <w:t>Electoral Studies</w:t>
      </w:r>
      <w:r w:rsidRPr="00306DE8">
        <w:rPr>
          <w:rStyle w:val="reference-text"/>
          <w:rFonts w:eastAsia="Times New Roman" w:cs="Times New Roman"/>
          <w:color w:val="000000" w:themeColor="text1"/>
        </w:rPr>
        <w:t xml:space="preserve"> 32:</w:t>
      </w:r>
      <w:r w:rsidR="00A139D7">
        <w:rPr>
          <w:rStyle w:val="reference-text"/>
          <w:rFonts w:eastAsia="Times New Roman" w:cs="Times New Roman"/>
          <w:color w:val="000000" w:themeColor="text1"/>
        </w:rPr>
        <w:t xml:space="preserve"> </w:t>
      </w:r>
      <w:r w:rsidRPr="00306DE8">
        <w:rPr>
          <w:rStyle w:val="reference-text"/>
          <w:rFonts w:eastAsia="Times New Roman" w:cs="Times New Roman"/>
          <w:color w:val="000000" w:themeColor="text1"/>
        </w:rPr>
        <w:t>460–64</w:t>
      </w:r>
      <w:r w:rsidR="00A139D7">
        <w:rPr>
          <w:rStyle w:val="reference-text"/>
          <w:rFonts w:eastAsia="Times New Roman" w:cs="Times New Roman"/>
          <w:color w:val="000000" w:themeColor="text1"/>
        </w:rPr>
        <w:t>.</w:t>
      </w:r>
    </w:p>
    <w:p w14:paraId="32276921" w14:textId="196F52E1" w:rsidR="008B646C" w:rsidRPr="00213B1E" w:rsidRDefault="008B646C" w:rsidP="005139F6">
      <w:pPr>
        <w:suppressAutoHyphens/>
        <w:spacing w:before="80" w:after="80" w:line="280" w:lineRule="exact"/>
        <w:ind w:left="567" w:hanging="567"/>
        <w:rPr>
          <w:rStyle w:val="reference-text"/>
          <w:rFonts w:eastAsia="Times New Roman" w:cs="Times New Roman"/>
          <w:color w:val="000000" w:themeColor="text1"/>
        </w:rPr>
      </w:pPr>
      <w:r w:rsidRPr="00213B1E">
        <w:rPr>
          <w:rStyle w:val="reference-text"/>
          <w:rFonts w:eastAsia="Times New Roman" w:cs="Times New Roman"/>
          <w:color w:val="000000" w:themeColor="text1"/>
        </w:rPr>
        <w:t xml:space="preserve">Dalton, Russell J., David Farrell and Ian McAllister. 2011. </w:t>
      </w:r>
      <w:r w:rsidRPr="00213B1E">
        <w:rPr>
          <w:rStyle w:val="reference-text"/>
          <w:rFonts w:eastAsia="Times New Roman" w:cs="Times New Roman"/>
          <w:i/>
          <w:color w:val="000000" w:themeColor="text1"/>
        </w:rPr>
        <w:t xml:space="preserve">Political Parties and Democratic Linkage: How Parties Organize Democracy. </w:t>
      </w:r>
      <w:r w:rsidRPr="00213B1E">
        <w:rPr>
          <w:rStyle w:val="reference-text"/>
          <w:rFonts w:eastAsia="Times New Roman" w:cs="Times New Roman"/>
          <w:color w:val="000000" w:themeColor="text1"/>
        </w:rPr>
        <w:t>Oxford: Oxford University Press.</w:t>
      </w:r>
    </w:p>
    <w:p w14:paraId="356B88D9" w14:textId="0009131D" w:rsidR="00B64A34" w:rsidRPr="00213B1E" w:rsidRDefault="00B64A34" w:rsidP="005139F6">
      <w:pPr>
        <w:suppressAutoHyphens/>
        <w:spacing w:before="80" w:after="80" w:line="280" w:lineRule="exact"/>
        <w:ind w:left="567" w:hanging="567"/>
        <w:rPr>
          <w:color w:val="000000" w:themeColor="text1"/>
        </w:rPr>
      </w:pPr>
      <w:proofErr w:type="spellStart"/>
      <w:r w:rsidRPr="00213B1E">
        <w:rPr>
          <w:color w:val="000000" w:themeColor="text1"/>
        </w:rPr>
        <w:lastRenderedPageBreak/>
        <w:t>Dancygier</w:t>
      </w:r>
      <w:proofErr w:type="spellEnd"/>
      <w:r w:rsidR="003C79BB" w:rsidRPr="00213B1E">
        <w:rPr>
          <w:color w:val="000000" w:themeColor="text1"/>
        </w:rPr>
        <w:t>, Rafaela</w:t>
      </w:r>
      <w:r w:rsidRPr="00213B1E">
        <w:rPr>
          <w:color w:val="000000" w:themeColor="text1"/>
        </w:rPr>
        <w:t xml:space="preserve"> and </w:t>
      </w:r>
      <w:r w:rsidR="003C79BB" w:rsidRPr="00213B1E">
        <w:rPr>
          <w:color w:val="000000" w:themeColor="text1"/>
        </w:rPr>
        <w:t>Stefanie Walter.</w:t>
      </w:r>
      <w:r w:rsidRPr="00213B1E">
        <w:rPr>
          <w:color w:val="000000" w:themeColor="text1"/>
        </w:rPr>
        <w:t xml:space="preserve"> 2015</w:t>
      </w:r>
      <w:r w:rsidR="003C79BB" w:rsidRPr="00213B1E">
        <w:rPr>
          <w:color w:val="000000" w:themeColor="text1"/>
        </w:rPr>
        <w:t>. ‘</w:t>
      </w:r>
      <w:r w:rsidR="00EA3BB4" w:rsidRPr="00213B1E">
        <w:rPr>
          <w:color w:val="000000" w:themeColor="text1"/>
        </w:rPr>
        <w:t xml:space="preserve">Globalization, </w:t>
      </w:r>
      <w:proofErr w:type="spellStart"/>
      <w:r w:rsidR="00EA3BB4" w:rsidRPr="00213B1E">
        <w:rPr>
          <w:color w:val="000000" w:themeColor="text1"/>
        </w:rPr>
        <w:t>Labor</w:t>
      </w:r>
      <w:proofErr w:type="spellEnd"/>
      <w:r w:rsidR="00EA3BB4" w:rsidRPr="00213B1E">
        <w:rPr>
          <w:color w:val="000000" w:themeColor="text1"/>
        </w:rPr>
        <w:t xml:space="preserve"> Market Risks, and Class Cleavages.’ In Pablo </w:t>
      </w:r>
      <w:proofErr w:type="spellStart"/>
      <w:r w:rsidR="00EA3BB4" w:rsidRPr="00213B1E">
        <w:rPr>
          <w:color w:val="000000" w:themeColor="text1"/>
        </w:rPr>
        <w:t>Beramendi</w:t>
      </w:r>
      <w:proofErr w:type="spellEnd"/>
      <w:r w:rsidR="00EA3BB4" w:rsidRPr="00213B1E">
        <w:rPr>
          <w:color w:val="000000" w:themeColor="text1"/>
        </w:rPr>
        <w:t xml:space="preserve"> et al, eds. </w:t>
      </w:r>
      <w:r w:rsidR="00EA3BB4" w:rsidRPr="00213B1E">
        <w:rPr>
          <w:i/>
          <w:color w:val="000000" w:themeColor="text1"/>
        </w:rPr>
        <w:t>The Politics of Advanced Capitalism</w:t>
      </w:r>
      <w:r w:rsidR="00EA3BB4" w:rsidRPr="00213B1E">
        <w:rPr>
          <w:color w:val="000000" w:themeColor="text1"/>
        </w:rPr>
        <w:t>. Cambridge: Cambridge University Press.</w:t>
      </w:r>
    </w:p>
    <w:p w14:paraId="3E199155" w14:textId="772EF747"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r w:rsidRPr="00213B1E">
        <w:rPr>
          <w:rStyle w:val="reference-text"/>
          <w:rFonts w:eastAsia="Times New Roman" w:cs="Times New Roman"/>
          <w:color w:val="000000" w:themeColor="text1"/>
        </w:rPr>
        <w:t xml:space="preserve">Donoghue, Jed, Bruce Tranter and Robert White. 2003. ‘Homeownership, </w:t>
      </w:r>
      <w:proofErr w:type="spellStart"/>
      <w:r w:rsidRPr="00213B1E">
        <w:rPr>
          <w:rStyle w:val="reference-text"/>
          <w:rFonts w:eastAsia="Times New Roman" w:cs="Times New Roman"/>
          <w:color w:val="000000" w:themeColor="text1"/>
        </w:rPr>
        <w:t>Shareownership</w:t>
      </w:r>
      <w:proofErr w:type="spellEnd"/>
      <w:r w:rsidRPr="00213B1E">
        <w:rPr>
          <w:rStyle w:val="reference-text"/>
          <w:rFonts w:eastAsia="Times New Roman" w:cs="Times New Roman"/>
          <w:color w:val="000000" w:themeColor="text1"/>
        </w:rPr>
        <w:t xml:space="preserve"> and Coalition Policy.’ </w:t>
      </w:r>
      <w:r w:rsidRPr="00213B1E">
        <w:rPr>
          <w:rStyle w:val="reference-text"/>
          <w:rFonts w:eastAsia="Times New Roman" w:cs="Times New Roman"/>
          <w:i/>
          <w:color w:val="000000" w:themeColor="text1"/>
        </w:rPr>
        <w:t>Journal of Australian Political Economy</w:t>
      </w:r>
      <w:r w:rsidRPr="00213B1E">
        <w:rPr>
          <w:rStyle w:val="reference-text"/>
          <w:rFonts w:eastAsia="Times New Roman" w:cs="Times New Roman"/>
          <w:color w:val="000000" w:themeColor="text1"/>
        </w:rPr>
        <w:t xml:space="preserve"> 52: 1-25.</w:t>
      </w:r>
    </w:p>
    <w:p w14:paraId="4CD73371" w14:textId="5A2E651F" w:rsidR="0020348A" w:rsidRDefault="0020348A" w:rsidP="005139F6">
      <w:pPr>
        <w:suppressAutoHyphens/>
        <w:spacing w:before="80" w:after="80" w:line="280" w:lineRule="exact"/>
        <w:ind w:left="567" w:hanging="567"/>
        <w:rPr>
          <w:color w:val="000000" w:themeColor="text1"/>
        </w:rPr>
      </w:pPr>
      <w:r>
        <w:rPr>
          <w:color w:val="000000" w:themeColor="text1"/>
        </w:rPr>
        <w:t xml:space="preserve">Downs, Anthony. 1957. </w:t>
      </w:r>
      <w:r w:rsidRPr="0020348A">
        <w:rPr>
          <w:i/>
          <w:color w:val="000000" w:themeColor="text1"/>
        </w:rPr>
        <w:t>Economic Theory of Democracy</w:t>
      </w:r>
      <w:r>
        <w:rPr>
          <w:color w:val="000000" w:themeColor="text1"/>
        </w:rPr>
        <w:t>. New York: Harper and Row.</w:t>
      </w:r>
    </w:p>
    <w:p w14:paraId="47190784" w14:textId="545B479D" w:rsidR="00B64A34" w:rsidRPr="00213B1E" w:rsidRDefault="00B64A34" w:rsidP="005139F6">
      <w:pPr>
        <w:suppressAutoHyphens/>
        <w:spacing w:before="80" w:after="80" w:line="280" w:lineRule="exact"/>
        <w:ind w:left="567" w:hanging="567"/>
        <w:rPr>
          <w:color w:val="000000" w:themeColor="text1"/>
        </w:rPr>
      </w:pPr>
      <w:proofErr w:type="spellStart"/>
      <w:r w:rsidRPr="00213B1E">
        <w:rPr>
          <w:color w:val="000000" w:themeColor="text1"/>
        </w:rPr>
        <w:t>Duch</w:t>
      </w:r>
      <w:proofErr w:type="spellEnd"/>
      <w:r w:rsidR="00EA3BB4" w:rsidRPr="00213B1E">
        <w:rPr>
          <w:color w:val="000000" w:themeColor="text1"/>
        </w:rPr>
        <w:t>, Raymond M.</w:t>
      </w:r>
      <w:r w:rsidRPr="00213B1E">
        <w:rPr>
          <w:color w:val="000000" w:themeColor="text1"/>
        </w:rPr>
        <w:t xml:space="preserve"> and </w:t>
      </w:r>
      <w:r w:rsidR="00EA3BB4" w:rsidRPr="00213B1E">
        <w:rPr>
          <w:color w:val="000000" w:themeColor="text1"/>
        </w:rPr>
        <w:t>Randolph T. Stevenson.</w:t>
      </w:r>
      <w:r w:rsidRPr="00213B1E">
        <w:rPr>
          <w:color w:val="000000" w:themeColor="text1"/>
        </w:rPr>
        <w:t xml:space="preserve"> 2008</w:t>
      </w:r>
      <w:r w:rsidR="00EA3BB4" w:rsidRPr="00213B1E">
        <w:rPr>
          <w:color w:val="000000" w:themeColor="text1"/>
        </w:rPr>
        <w:t xml:space="preserve">. </w:t>
      </w:r>
      <w:r w:rsidR="00EA3BB4" w:rsidRPr="00213B1E">
        <w:rPr>
          <w:i/>
          <w:color w:val="000000" w:themeColor="text1"/>
        </w:rPr>
        <w:t>The Economic Vote: How Political and Economic Institutions Condition Election Results</w:t>
      </w:r>
      <w:r w:rsidR="00EA3BB4" w:rsidRPr="00213B1E">
        <w:rPr>
          <w:color w:val="000000" w:themeColor="text1"/>
        </w:rPr>
        <w:t>. Cambridge: Cambridge University Press</w:t>
      </w:r>
    </w:p>
    <w:p w14:paraId="51863669" w14:textId="0577368E" w:rsidR="003C79BB" w:rsidRPr="00213B1E" w:rsidRDefault="003C79BB" w:rsidP="005139F6">
      <w:pPr>
        <w:suppressAutoHyphens/>
        <w:spacing w:before="80" w:after="80" w:line="280" w:lineRule="exact"/>
        <w:ind w:left="567" w:hanging="567"/>
        <w:rPr>
          <w:color w:val="000000" w:themeColor="text1"/>
        </w:rPr>
      </w:pPr>
      <w:r w:rsidRPr="00213B1E">
        <w:rPr>
          <w:color w:val="000000" w:themeColor="text1"/>
        </w:rPr>
        <w:t>Evans</w:t>
      </w:r>
      <w:r w:rsidR="00EA3BB4" w:rsidRPr="00213B1E">
        <w:rPr>
          <w:color w:val="000000" w:themeColor="text1"/>
        </w:rPr>
        <w:t>, Geoffrey</w:t>
      </w:r>
      <w:r w:rsidRPr="00213B1E">
        <w:rPr>
          <w:color w:val="000000" w:themeColor="text1"/>
        </w:rPr>
        <w:t xml:space="preserve"> and </w:t>
      </w:r>
      <w:r w:rsidR="00EA3BB4" w:rsidRPr="00213B1E">
        <w:rPr>
          <w:color w:val="000000" w:themeColor="text1"/>
        </w:rPr>
        <w:t xml:space="preserve">Robert </w:t>
      </w:r>
      <w:r w:rsidRPr="00213B1E">
        <w:rPr>
          <w:color w:val="000000" w:themeColor="text1"/>
        </w:rPr>
        <w:t>Andersen</w:t>
      </w:r>
      <w:r w:rsidR="00EA3BB4" w:rsidRPr="00213B1E">
        <w:rPr>
          <w:color w:val="000000" w:themeColor="text1"/>
        </w:rPr>
        <w:t>.</w:t>
      </w:r>
      <w:r w:rsidRPr="00213B1E">
        <w:rPr>
          <w:color w:val="000000" w:themeColor="text1"/>
        </w:rPr>
        <w:t xml:space="preserve"> 2006</w:t>
      </w:r>
      <w:r w:rsidR="00EA3BB4" w:rsidRPr="00213B1E">
        <w:rPr>
          <w:color w:val="000000" w:themeColor="text1"/>
        </w:rPr>
        <w:t xml:space="preserve">. ‘The Political Conditioning of Economic Perceptions.’ </w:t>
      </w:r>
      <w:r w:rsidR="00EA3BB4" w:rsidRPr="00213B1E">
        <w:rPr>
          <w:i/>
          <w:color w:val="000000" w:themeColor="text1"/>
        </w:rPr>
        <w:t>Journal of Politics</w:t>
      </w:r>
      <w:r w:rsidR="00EA3BB4" w:rsidRPr="00213B1E">
        <w:rPr>
          <w:color w:val="000000" w:themeColor="text1"/>
        </w:rPr>
        <w:t xml:space="preserve"> 68: 194-207.</w:t>
      </w:r>
    </w:p>
    <w:p w14:paraId="34D4F9B7" w14:textId="6EFE9A3C" w:rsidR="00AC3FBF" w:rsidRDefault="00AC3FBF" w:rsidP="005139F6">
      <w:pPr>
        <w:suppressAutoHyphens/>
        <w:spacing w:before="80" w:after="80" w:line="280" w:lineRule="exact"/>
        <w:ind w:left="567" w:hanging="567"/>
        <w:rPr>
          <w:color w:val="000000" w:themeColor="text1"/>
        </w:rPr>
      </w:pPr>
      <w:proofErr w:type="spellStart"/>
      <w:r>
        <w:t>Ezrow</w:t>
      </w:r>
      <w:proofErr w:type="spellEnd"/>
      <w:r>
        <w:t xml:space="preserve">, Lawrence. 2007. “The Variance Matters: How Party Systems Represent the Preferences of Voters.” </w:t>
      </w:r>
      <w:r>
        <w:rPr>
          <w:i/>
          <w:iCs/>
        </w:rPr>
        <w:t xml:space="preserve">Journal of Politics </w:t>
      </w:r>
      <w:r w:rsidR="00E97933">
        <w:t>69</w:t>
      </w:r>
      <w:r>
        <w:t>: 182-192.</w:t>
      </w:r>
    </w:p>
    <w:p w14:paraId="402092B0" w14:textId="17A55D8F" w:rsidR="00B64A34" w:rsidRPr="00213B1E" w:rsidRDefault="00B64A34" w:rsidP="005139F6">
      <w:pPr>
        <w:suppressAutoHyphens/>
        <w:spacing w:before="80" w:after="80" w:line="280" w:lineRule="exact"/>
        <w:ind w:left="567" w:hanging="567"/>
        <w:rPr>
          <w:color w:val="000000" w:themeColor="text1"/>
        </w:rPr>
      </w:pPr>
      <w:proofErr w:type="spellStart"/>
      <w:r w:rsidRPr="00213B1E">
        <w:rPr>
          <w:color w:val="000000" w:themeColor="text1"/>
        </w:rPr>
        <w:t>Ezrow</w:t>
      </w:r>
      <w:proofErr w:type="spellEnd"/>
      <w:r w:rsidR="00EA3BB4" w:rsidRPr="00213B1E">
        <w:rPr>
          <w:color w:val="000000" w:themeColor="text1"/>
        </w:rPr>
        <w:t>, Lawrence</w:t>
      </w:r>
      <w:r w:rsidRPr="00213B1E">
        <w:rPr>
          <w:color w:val="000000" w:themeColor="text1"/>
        </w:rPr>
        <w:t xml:space="preserve"> and </w:t>
      </w:r>
      <w:r w:rsidR="00EA3BB4" w:rsidRPr="00213B1E">
        <w:rPr>
          <w:color w:val="000000" w:themeColor="text1"/>
        </w:rPr>
        <w:t xml:space="preserve">Timothy </w:t>
      </w:r>
      <w:proofErr w:type="spellStart"/>
      <w:r w:rsidR="00EA3BB4" w:rsidRPr="00213B1E">
        <w:rPr>
          <w:color w:val="000000" w:themeColor="text1"/>
        </w:rPr>
        <w:t>Hellwig</w:t>
      </w:r>
      <w:proofErr w:type="spellEnd"/>
      <w:r w:rsidR="00EA3BB4" w:rsidRPr="00213B1E">
        <w:rPr>
          <w:color w:val="000000" w:themeColor="text1"/>
        </w:rPr>
        <w:t>.</w:t>
      </w:r>
      <w:r w:rsidRPr="00213B1E">
        <w:rPr>
          <w:color w:val="000000" w:themeColor="text1"/>
        </w:rPr>
        <w:t xml:space="preserve"> 2014</w:t>
      </w:r>
      <w:r w:rsidR="00EA3BB4" w:rsidRPr="00213B1E">
        <w:rPr>
          <w:color w:val="000000" w:themeColor="text1"/>
        </w:rPr>
        <w:t xml:space="preserve">. ‘Responding to Voters or Responding to Markets? Political Parties and Public Opinion in the Era of Globalization.’ </w:t>
      </w:r>
      <w:r w:rsidR="00EA3BB4" w:rsidRPr="00213B1E">
        <w:rPr>
          <w:i/>
          <w:color w:val="000000" w:themeColor="text1"/>
        </w:rPr>
        <w:t>International Studies Quarterly</w:t>
      </w:r>
      <w:r w:rsidR="00EA3BB4" w:rsidRPr="00213B1E">
        <w:rPr>
          <w:color w:val="000000" w:themeColor="text1"/>
        </w:rPr>
        <w:t xml:space="preserve"> 58: 816-827.</w:t>
      </w:r>
    </w:p>
    <w:p w14:paraId="75E94942" w14:textId="3E02F0DF" w:rsidR="000629D6" w:rsidRPr="00213B1E" w:rsidRDefault="000629D6" w:rsidP="005139F6">
      <w:pPr>
        <w:suppressAutoHyphens/>
        <w:spacing w:before="80" w:after="80" w:line="280" w:lineRule="exact"/>
        <w:ind w:left="567" w:hanging="567"/>
        <w:rPr>
          <w:rFonts w:eastAsia="Times New Roman" w:cs="Times New Roman"/>
          <w:color w:val="000000" w:themeColor="text1"/>
        </w:rPr>
      </w:pPr>
      <w:r w:rsidRPr="00213B1E">
        <w:rPr>
          <w:rFonts w:eastAsia="Times New Roman" w:cs="Times New Roman"/>
          <w:color w:val="000000" w:themeColor="text1"/>
        </w:rPr>
        <w:t xml:space="preserve">Fane, George and Martin Richardson. 2005. ‘Negative Gearing and the Taxation of Capital Gains in Australia.’ </w:t>
      </w:r>
      <w:r w:rsidRPr="00213B1E">
        <w:rPr>
          <w:rFonts w:eastAsia="Times New Roman" w:cs="Times New Roman"/>
          <w:i/>
          <w:color w:val="000000" w:themeColor="text1"/>
        </w:rPr>
        <w:t>Economic Record</w:t>
      </w:r>
      <w:r w:rsidRPr="00213B1E">
        <w:rPr>
          <w:rFonts w:eastAsia="Times New Roman" w:cs="Times New Roman"/>
          <w:color w:val="000000" w:themeColor="text1"/>
        </w:rPr>
        <w:t xml:space="preserve"> 81: 249–261.</w:t>
      </w:r>
    </w:p>
    <w:p w14:paraId="11AC71F3" w14:textId="11DF5E27" w:rsidR="000629D6" w:rsidRPr="00213B1E" w:rsidRDefault="000629D6" w:rsidP="005139F6">
      <w:pPr>
        <w:suppressAutoHyphens/>
        <w:spacing w:before="80" w:after="80" w:line="280" w:lineRule="exact"/>
        <w:ind w:left="567" w:hanging="567"/>
        <w:rPr>
          <w:rStyle w:val="Hyperlink"/>
          <w:rFonts w:eastAsia="Times New Roman" w:cs="Times New Roman"/>
          <w:color w:val="000000" w:themeColor="text1"/>
          <w:u w:val="none"/>
        </w:rPr>
      </w:pPr>
      <w:r w:rsidRPr="00213B1E">
        <w:rPr>
          <w:rStyle w:val="reference-text"/>
          <w:rFonts w:eastAsia="Times New Roman" w:cs="Times New Roman"/>
          <w:color w:val="000000" w:themeColor="text1"/>
        </w:rPr>
        <w:t xml:space="preserve">Finlay, Richard. 2012. ‘The Distribution of Household Wealth in Australia: Evidence from the 2010 HILDA Survey.’ </w:t>
      </w:r>
      <w:r w:rsidRPr="00213B1E">
        <w:rPr>
          <w:rStyle w:val="reference-text"/>
          <w:rFonts w:eastAsia="Times New Roman" w:cs="Times New Roman"/>
          <w:i/>
          <w:color w:val="000000" w:themeColor="text1"/>
        </w:rPr>
        <w:t>Reserve Bank of Australia Bulletin</w:t>
      </w:r>
      <w:r w:rsidRPr="00213B1E">
        <w:rPr>
          <w:rStyle w:val="reference-text"/>
          <w:rFonts w:eastAsia="Times New Roman" w:cs="Times New Roman"/>
          <w:color w:val="000000" w:themeColor="text1"/>
        </w:rPr>
        <w:t xml:space="preserve"> March Quarter: 19-27. Available from </w:t>
      </w:r>
      <w:hyperlink r:id="rId19" w:history="1">
        <w:r w:rsidRPr="00213B1E">
          <w:rPr>
            <w:rStyle w:val="Hyperlink"/>
            <w:rFonts w:eastAsia="Times New Roman" w:cs="Times New Roman"/>
            <w:color w:val="000000" w:themeColor="text1"/>
            <w:u w:val="none"/>
          </w:rPr>
          <w:t>http://www.rba.gov.au/publications/bulletin/2012/mar/pdf/bu-0312-3.pdf</w:t>
        </w:r>
      </w:hyperlink>
    </w:p>
    <w:p w14:paraId="1F9C2C41" w14:textId="412BA80E"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r w:rsidRPr="00213B1E">
        <w:rPr>
          <w:rFonts w:cs="Times New Roman"/>
          <w:color w:val="000000" w:themeColor="text1"/>
          <w:lang w:val="en-US"/>
        </w:rPr>
        <w:t xml:space="preserve">Fiorina, Morris P. 1981. </w:t>
      </w:r>
      <w:r w:rsidRPr="00213B1E">
        <w:rPr>
          <w:rFonts w:cs="Times New Roman"/>
          <w:i/>
          <w:color w:val="000000" w:themeColor="text1"/>
          <w:lang w:val="en-US"/>
        </w:rPr>
        <w:t>Retrospective Voting in American National Elections</w:t>
      </w:r>
      <w:r w:rsidRPr="00213B1E">
        <w:rPr>
          <w:rFonts w:cs="Times New Roman"/>
          <w:color w:val="000000" w:themeColor="text1"/>
          <w:lang w:val="en-US"/>
        </w:rPr>
        <w:t>. New Haven, Conn: Yale University Press.</w:t>
      </w:r>
      <w:r w:rsidRPr="00213B1E">
        <w:rPr>
          <w:rStyle w:val="reference-text"/>
          <w:rFonts w:eastAsia="Times New Roman" w:cs="Times New Roman"/>
          <w:color w:val="000000" w:themeColor="text1"/>
        </w:rPr>
        <w:t xml:space="preserve"> </w:t>
      </w:r>
    </w:p>
    <w:p w14:paraId="58AA77F3" w14:textId="6DC0A1B5" w:rsidR="00306DE8" w:rsidRPr="00306DE8" w:rsidRDefault="00E97933" w:rsidP="00306DE8">
      <w:pPr>
        <w:suppressAutoHyphens/>
        <w:spacing w:before="80" w:after="80" w:line="280" w:lineRule="exact"/>
        <w:ind w:left="567" w:hanging="567"/>
        <w:rPr>
          <w:rStyle w:val="reference-text"/>
          <w:rFonts w:eastAsia="Times New Roman" w:cs="Times New Roman"/>
          <w:color w:val="000000" w:themeColor="text1"/>
        </w:rPr>
      </w:pPr>
      <w:proofErr w:type="spellStart"/>
      <w:r>
        <w:rPr>
          <w:rStyle w:val="reference-text"/>
          <w:rFonts w:eastAsia="Times New Roman" w:cs="Times New Roman"/>
          <w:color w:val="000000" w:themeColor="text1"/>
        </w:rPr>
        <w:t>Fraile</w:t>
      </w:r>
      <w:proofErr w:type="spellEnd"/>
      <w:r>
        <w:rPr>
          <w:rStyle w:val="reference-text"/>
          <w:rFonts w:eastAsia="Times New Roman" w:cs="Times New Roman"/>
          <w:color w:val="000000" w:themeColor="text1"/>
        </w:rPr>
        <w:t>, Marta</w:t>
      </w:r>
      <w:r w:rsidR="00306DE8" w:rsidRPr="00306DE8">
        <w:rPr>
          <w:rStyle w:val="reference-text"/>
          <w:rFonts w:eastAsia="Times New Roman" w:cs="Times New Roman"/>
          <w:color w:val="000000" w:themeColor="text1"/>
        </w:rPr>
        <w:t xml:space="preserve"> and Michael Lewis-Beck. 2013. </w:t>
      </w:r>
      <w:r>
        <w:rPr>
          <w:rStyle w:val="reference-text"/>
          <w:rFonts w:eastAsia="Times New Roman" w:cs="Times New Roman"/>
          <w:color w:val="000000" w:themeColor="text1"/>
        </w:rPr>
        <w:t>‘</w:t>
      </w:r>
      <w:r w:rsidR="00306DE8" w:rsidRPr="00306DE8">
        <w:rPr>
          <w:rStyle w:val="reference-text"/>
          <w:rFonts w:eastAsia="Times New Roman" w:cs="Times New Roman"/>
          <w:color w:val="000000" w:themeColor="text1"/>
        </w:rPr>
        <w:t>Multi-Dimensional Econom</w:t>
      </w:r>
      <w:r w:rsidR="00306DE8">
        <w:rPr>
          <w:rStyle w:val="reference-text"/>
          <w:rFonts w:eastAsia="Times New Roman" w:cs="Times New Roman"/>
          <w:color w:val="000000" w:themeColor="text1"/>
        </w:rPr>
        <w:t xml:space="preserve">ic Voting in Spain: The 2008 </w:t>
      </w:r>
      <w:r w:rsidR="00306DE8" w:rsidRPr="00306DE8">
        <w:rPr>
          <w:rStyle w:val="reference-text"/>
          <w:rFonts w:eastAsia="Times New Roman" w:cs="Times New Roman"/>
          <w:color w:val="000000" w:themeColor="text1"/>
        </w:rPr>
        <w:t>Election.</w:t>
      </w:r>
      <w:r>
        <w:rPr>
          <w:rStyle w:val="reference-text"/>
          <w:rFonts w:eastAsia="Times New Roman" w:cs="Times New Roman"/>
          <w:color w:val="000000" w:themeColor="text1"/>
        </w:rPr>
        <w:t>’</w:t>
      </w:r>
      <w:r w:rsidR="00306DE8" w:rsidRPr="00306DE8">
        <w:rPr>
          <w:rStyle w:val="reference-text"/>
          <w:rFonts w:eastAsia="Times New Roman" w:cs="Times New Roman"/>
          <w:color w:val="000000" w:themeColor="text1"/>
        </w:rPr>
        <w:t xml:space="preserve"> </w:t>
      </w:r>
      <w:r w:rsidR="00306DE8" w:rsidRPr="00306DE8">
        <w:rPr>
          <w:rStyle w:val="reference-text"/>
          <w:rFonts w:eastAsia="Times New Roman" w:cs="Times New Roman"/>
          <w:i/>
          <w:color w:val="000000" w:themeColor="text1"/>
        </w:rPr>
        <w:t>Electoral Studies</w:t>
      </w:r>
      <w:r w:rsidR="00306DE8" w:rsidRPr="00306DE8">
        <w:rPr>
          <w:rStyle w:val="reference-text"/>
          <w:rFonts w:eastAsia="Times New Roman" w:cs="Times New Roman"/>
          <w:color w:val="000000" w:themeColor="text1"/>
        </w:rPr>
        <w:t xml:space="preserve"> 32:</w:t>
      </w:r>
      <w:r>
        <w:rPr>
          <w:rStyle w:val="reference-text"/>
          <w:rFonts w:eastAsia="Times New Roman" w:cs="Times New Roman"/>
          <w:color w:val="000000" w:themeColor="text1"/>
        </w:rPr>
        <w:t xml:space="preserve"> </w:t>
      </w:r>
      <w:r w:rsidR="00306DE8" w:rsidRPr="00306DE8">
        <w:rPr>
          <w:rStyle w:val="reference-text"/>
          <w:rFonts w:eastAsia="Times New Roman" w:cs="Times New Roman"/>
          <w:color w:val="000000" w:themeColor="text1"/>
        </w:rPr>
        <w:t>465–69.</w:t>
      </w:r>
    </w:p>
    <w:p w14:paraId="455A7D33" w14:textId="4507D606" w:rsidR="000629D6" w:rsidRPr="00213B1E" w:rsidRDefault="000629D6" w:rsidP="005139F6">
      <w:pPr>
        <w:suppressAutoHyphens/>
        <w:spacing w:before="80" w:after="80" w:line="280" w:lineRule="exact"/>
        <w:ind w:left="567" w:hanging="567"/>
        <w:rPr>
          <w:rStyle w:val="reference-text"/>
          <w:rFonts w:eastAsia="Times New Roman" w:cs="Times New Roman"/>
          <w:color w:val="000000" w:themeColor="text1"/>
        </w:rPr>
      </w:pPr>
      <w:proofErr w:type="spellStart"/>
      <w:r w:rsidRPr="00213B1E">
        <w:rPr>
          <w:rStyle w:val="reference-text"/>
          <w:rFonts w:eastAsia="Times New Roman" w:cs="Times New Roman"/>
          <w:color w:val="000000" w:themeColor="text1"/>
        </w:rPr>
        <w:t>Gelman</w:t>
      </w:r>
      <w:proofErr w:type="spellEnd"/>
      <w:r w:rsidRPr="00213B1E">
        <w:rPr>
          <w:rStyle w:val="reference-text"/>
          <w:rFonts w:eastAsia="Times New Roman" w:cs="Times New Roman"/>
          <w:color w:val="000000" w:themeColor="text1"/>
        </w:rPr>
        <w:t xml:space="preserve">, Andrew, Lane </w:t>
      </w:r>
      <w:proofErr w:type="spellStart"/>
      <w:r w:rsidRPr="00213B1E">
        <w:rPr>
          <w:rStyle w:val="reference-text"/>
          <w:rFonts w:eastAsia="Times New Roman" w:cs="Times New Roman"/>
          <w:color w:val="000000" w:themeColor="text1"/>
        </w:rPr>
        <w:t>Kenworthy</w:t>
      </w:r>
      <w:proofErr w:type="spellEnd"/>
      <w:r w:rsidRPr="00213B1E">
        <w:rPr>
          <w:rStyle w:val="reference-text"/>
          <w:rFonts w:eastAsia="Times New Roman" w:cs="Times New Roman"/>
          <w:color w:val="000000" w:themeColor="text1"/>
        </w:rPr>
        <w:t xml:space="preserve"> and Yu-Sung Su. 2010. ‘Income Inequality and Partisan Voting in the United States.’ </w:t>
      </w:r>
      <w:r w:rsidRPr="00213B1E">
        <w:rPr>
          <w:rStyle w:val="reference-text"/>
          <w:rFonts w:eastAsia="Times New Roman" w:cs="Times New Roman"/>
          <w:i/>
          <w:color w:val="000000" w:themeColor="text1"/>
        </w:rPr>
        <w:t>Social Science Quarterly</w:t>
      </w:r>
      <w:r w:rsidRPr="00213B1E">
        <w:rPr>
          <w:rStyle w:val="reference-text"/>
          <w:rFonts w:eastAsia="Times New Roman" w:cs="Times New Roman"/>
          <w:color w:val="000000" w:themeColor="text1"/>
        </w:rPr>
        <w:t xml:space="preserve"> 91: 1203-1219.</w:t>
      </w:r>
    </w:p>
    <w:p w14:paraId="3B81E139" w14:textId="632FE66B" w:rsidR="000629D6" w:rsidRPr="00213B1E" w:rsidRDefault="000629D6" w:rsidP="005139F6">
      <w:pPr>
        <w:suppressAutoHyphens/>
        <w:spacing w:before="80" w:after="80" w:line="280" w:lineRule="exact"/>
        <w:ind w:left="567" w:hanging="567"/>
        <w:rPr>
          <w:rFonts w:eastAsia="Times New Roman" w:cs="Times New Roman"/>
          <w:color w:val="000000" w:themeColor="text1"/>
        </w:rPr>
      </w:pPr>
      <w:proofErr w:type="spellStart"/>
      <w:r w:rsidRPr="00213B1E">
        <w:rPr>
          <w:rStyle w:val="citationtitle"/>
          <w:rFonts w:eastAsia="Times New Roman" w:cs="Times New Roman"/>
          <w:color w:val="000000" w:themeColor="text1"/>
        </w:rPr>
        <w:t>Goot</w:t>
      </w:r>
      <w:proofErr w:type="spellEnd"/>
      <w:r w:rsidRPr="00213B1E">
        <w:rPr>
          <w:rStyle w:val="citationtitle"/>
          <w:rFonts w:eastAsia="Times New Roman" w:cs="Times New Roman"/>
          <w:color w:val="000000" w:themeColor="text1"/>
        </w:rPr>
        <w:t>, Murray. 1999. ‘Public Opinion, Privatisation and the Electoral Politics of Telstra.’</w:t>
      </w:r>
      <w:r w:rsidRPr="00213B1E">
        <w:rPr>
          <w:rFonts w:eastAsia="Times New Roman" w:cs="Times New Roman"/>
          <w:color w:val="000000" w:themeColor="text1"/>
        </w:rPr>
        <w:t xml:space="preserve"> </w:t>
      </w:r>
      <w:r w:rsidRPr="00213B1E">
        <w:rPr>
          <w:rFonts w:eastAsia="Times New Roman" w:cs="Times New Roman"/>
          <w:i/>
          <w:color w:val="000000" w:themeColor="text1"/>
        </w:rPr>
        <w:t>Australian Journal of Politics and History</w:t>
      </w:r>
      <w:r w:rsidRPr="00213B1E">
        <w:rPr>
          <w:rFonts w:eastAsia="Times New Roman" w:cs="Times New Roman"/>
          <w:color w:val="000000" w:themeColor="text1"/>
        </w:rPr>
        <w:t xml:space="preserve"> 45: 214-238.</w:t>
      </w:r>
    </w:p>
    <w:p w14:paraId="00AA1D6E" w14:textId="3FA781DE" w:rsidR="000629D6" w:rsidRPr="00213B1E" w:rsidRDefault="000629D6" w:rsidP="005139F6">
      <w:pPr>
        <w:suppressAutoHyphens/>
        <w:spacing w:before="80" w:after="80" w:line="280" w:lineRule="exact"/>
        <w:ind w:left="567" w:hanging="567"/>
        <w:rPr>
          <w:rStyle w:val="Hyperlink"/>
          <w:rFonts w:eastAsia="Times New Roman" w:cs="Times New Roman"/>
          <w:color w:val="000000" w:themeColor="text1"/>
          <w:u w:val="none"/>
        </w:rPr>
      </w:pPr>
      <w:r w:rsidRPr="00213B1E">
        <w:rPr>
          <w:rStyle w:val="reference-text"/>
          <w:rFonts w:eastAsia="Times New Roman" w:cs="Times New Roman"/>
          <w:color w:val="000000" w:themeColor="text1"/>
        </w:rPr>
        <w:t xml:space="preserve">Grout, Paul A., William L. </w:t>
      </w:r>
      <w:proofErr w:type="spellStart"/>
      <w:r w:rsidRPr="00213B1E">
        <w:rPr>
          <w:rStyle w:val="reference-text"/>
          <w:rFonts w:eastAsia="Times New Roman" w:cs="Times New Roman"/>
          <w:color w:val="000000" w:themeColor="text1"/>
        </w:rPr>
        <w:t>Megginson</w:t>
      </w:r>
      <w:proofErr w:type="spellEnd"/>
      <w:r w:rsidRPr="00213B1E">
        <w:rPr>
          <w:rStyle w:val="reference-text"/>
          <w:rFonts w:eastAsia="Times New Roman" w:cs="Times New Roman"/>
          <w:color w:val="000000" w:themeColor="text1"/>
        </w:rPr>
        <w:t xml:space="preserve"> and Anna </w:t>
      </w:r>
      <w:proofErr w:type="spellStart"/>
      <w:r w:rsidRPr="00213B1E">
        <w:rPr>
          <w:rStyle w:val="reference-text"/>
          <w:rFonts w:eastAsia="Times New Roman" w:cs="Times New Roman"/>
          <w:color w:val="000000" w:themeColor="text1"/>
        </w:rPr>
        <w:t>Zalewska</w:t>
      </w:r>
      <w:proofErr w:type="spellEnd"/>
      <w:r w:rsidRPr="00213B1E">
        <w:rPr>
          <w:rStyle w:val="reference-text"/>
          <w:rFonts w:eastAsia="Times New Roman" w:cs="Times New Roman"/>
          <w:color w:val="000000" w:themeColor="text1"/>
        </w:rPr>
        <w:t xml:space="preserve">. 2009. ‘One Half Billion Shareholders and Counting: Determinants of Individual Share Ownership Around the World.’ Available from </w:t>
      </w:r>
      <w:hyperlink r:id="rId20" w:history="1">
        <w:r w:rsidRPr="00213B1E">
          <w:rPr>
            <w:rStyle w:val="Hyperlink"/>
            <w:rFonts w:eastAsia="Times New Roman" w:cs="Times New Roman"/>
            <w:color w:val="000000" w:themeColor="text1"/>
            <w:u w:val="none"/>
          </w:rPr>
          <w:t>http://papers.ssrn.com/sol3/papers.cfm?abstract_id=1364765</w:t>
        </w:r>
      </w:hyperlink>
    </w:p>
    <w:p w14:paraId="1937B0A6" w14:textId="182E0A2D" w:rsidR="000629D6" w:rsidRPr="00213B1E" w:rsidRDefault="000629D6" w:rsidP="005139F6">
      <w:pPr>
        <w:suppressAutoHyphens/>
        <w:spacing w:before="80" w:after="80" w:line="280" w:lineRule="exact"/>
        <w:ind w:left="567" w:hanging="567"/>
        <w:rPr>
          <w:rStyle w:val="Hyperlink"/>
          <w:rFonts w:eastAsia="Times New Roman" w:cs="Times New Roman"/>
          <w:iCs/>
          <w:color w:val="000000" w:themeColor="text1"/>
          <w:u w:val="none"/>
        </w:rPr>
      </w:pPr>
      <w:proofErr w:type="spellStart"/>
      <w:r w:rsidRPr="00213B1E">
        <w:rPr>
          <w:rFonts w:eastAsia="Times New Roman" w:cs="Times New Roman"/>
          <w:iCs/>
          <w:color w:val="000000" w:themeColor="text1"/>
        </w:rPr>
        <w:t>Grudnoff</w:t>
      </w:r>
      <w:proofErr w:type="spellEnd"/>
      <w:r w:rsidRPr="00213B1E">
        <w:rPr>
          <w:rFonts w:eastAsia="Times New Roman" w:cs="Times New Roman"/>
          <w:iCs/>
          <w:color w:val="000000" w:themeColor="text1"/>
        </w:rPr>
        <w:t xml:space="preserve">, Matt. 2015. ‘Top Gears: How Negative Gearing and the Other Capital Gains Discount Benefit the Top 10 </w:t>
      </w:r>
      <w:proofErr w:type="spellStart"/>
      <w:r w:rsidRPr="00213B1E">
        <w:rPr>
          <w:rFonts w:eastAsia="Times New Roman" w:cs="Times New Roman"/>
          <w:iCs/>
          <w:color w:val="000000" w:themeColor="text1"/>
        </w:rPr>
        <w:t>percent</w:t>
      </w:r>
      <w:proofErr w:type="spellEnd"/>
      <w:r w:rsidRPr="00213B1E">
        <w:rPr>
          <w:rFonts w:eastAsia="Times New Roman" w:cs="Times New Roman"/>
          <w:iCs/>
          <w:color w:val="000000" w:themeColor="text1"/>
        </w:rPr>
        <w:t xml:space="preserve"> and Drive Up House Prices.’ Sydney: The Australia Institute. Available from </w:t>
      </w:r>
      <w:hyperlink r:id="rId21" w:history="1">
        <w:r w:rsidRPr="00213B1E">
          <w:rPr>
            <w:rStyle w:val="Hyperlink"/>
            <w:rFonts w:eastAsia="Times New Roman" w:cs="Times New Roman"/>
            <w:iCs/>
            <w:color w:val="000000" w:themeColor="text1"/>
            <w:u w:val="none"/>
          </w:rPr>
          <w:t>http://www.tai.org.au/content/top-gears-how-negative-gearing-and-capital-gains-tax-discount-benefit-drive-house-prices</w:t>
        </w:r>
      </w:hyperlink>
    </w:p>
    <w:p w14:paraId="1F260019" w14:textId="394922BC" w:rsidR="009D284E" w:rsidRPr="00213B1E" w:rsidRDefault="009D284E" w:rsidP="005139F6">
      <w:pPr>
        <w:suppressAutoHyphens/>
        <w:spacing w:before="80" w:after="80" w:line="280" w:lineRule="exact"/>
        <w:ind w:left="567" w:hanging="567"/>
        <w:rPr>
          <w:rFonts w:cs="Times New Roman"/>
          <w:color w:val="000000" w:themeColor="text1"/>
          <w:lang w:val="en-US"/>
        </w:rPr>
      </w:pPr>
      <w:proofErr w:type="spellStart"/>
      <w:r w:rsidRPr="00213B1E">
        <w:rPr>
          <w:rFonts w:cs="Times New Roman"/>
          <w:color w:val="000000" w:themeColor="text1"/>
          <w:lang w:val="en-US"/>
        </w:rPr>
        <w:t>Hellwig</w:t>
      </w:r>
      <w:proofErr w:type="spellEnd"/>
      <w:r w:rsidRPr="00213B1E">
        <w:rPr>
          <w:rFonts w:cs="Times New Roman"/>
          <w:color w:val="000000" w:themeColor="text1"/>
          <w:lang w:val="en-US"/>
        </w:rPr>
        <w:t xml:space="preserve">, Timothy, and Ian McAllister. 2016. ‘Does the Economy Matter? Economic Perceptions and the Vote in Australia.’ </w:t>
      </w:r>
      <w:r w:rsidRPr="00213B1E">
        <w:rPr>
          <w:rFonts w:cs="Times New Roman"/>
          <w:i/>
          <w:color w:val="000000" w:themeColor="text1"/>
          <w:lang w:val="en-US"/>
        </w:rPr>
        <w:t>Australian Journal of Political Science</w:t>
      </w:r>
      <w:r w:rsidR="005139F6" w:rsidRPr="00213B1E">
        <w:rPr>
          <w:rFonts w:cs="Times New Roman"/>
          <w:color w:val="000000" w:themeColor="text1"/>
          <w:lang w:val="en-US"/>
        </w:rPr>
        <w:t xml:space="preserve"> 51</w:t>
      </w:r>
      <w:r w:rsidRPr="00213B1E">
        <w:rPr>
          <w:rFonts w:cs="Times New Roman"/>
          <w:color w:val="000000" w:themeColor="text1"/>
          <w:lang w:val="en-US"/>
        </w:rPr>
        <w:t>: 236-254.</w:t>
      </w:r>
    </w:p>
    <w:p w14:paraId="08807FD0" w14:textId="45C65D97" w:rsidR="000629D6" w:rsidRPr="00213B1E" w:rsidRDefault="00851B5E" w:rsidP="005139F6">
      <w:pPr>
        <w:suppressAutoHyphens/>
        <w:spacing w:before="80" w:after="80" w:line="280" w:lineRule="exact"/>
        <w:ind w:left="567" w:hanging="567"/>
        <w:rPr>
          <w:rFonts w:cs="Times New Roman"/>
          <w:color w:val="000000" w:themeColor="text1"/>
          <w:lang w:val="en-US"/>
        </w:rPr>
      </w:pPr>
      <w:proofErr w:type="spellStart"/>
      <w:r w:rsidRPr="00213B1E">
        <w:rPr>
          <w:rFonts w:cs="Times New Roman"/>
          <w:color w:val="000000" w:themeColor="text1"/>
          <w:lang w:val="en-US"/>
        </w:rPr>
        <w:t>Hellwig</w:t>
      </w:r>
      <w:proofErr w:type="spellEnd"/>
      <w:r w:rsidRPr="00213B1E">
        <w:rPr>
          <w:rFonts w:cs="Times New Roman"/>
          <w:color w:val="000000" w:themeColor="text1"/>
          <w:lang w:val="en-US"/>
        </w:rPr>
        <w:t xml:space="preserve">, Timothy. 2014. ‘The Structure of Issue Voting in Postindustrial Democracies.’ </w:t>
      </w:r>
      <w:r w:rsidRPr="00213B1E">
        <w:rPr>
          <w:rFonts w:cs="Times New Roman"/>
          <w:i/>
          <w:color w:val="000000" w:themeColor="text1"/>
          <w:lang w:val="en-US"/>
        </w:rPr>
        <w:t xml:space="preserve">Sociological Quarterly </w:t>
      </w:r>
      <w:r w:rsidRPr="00213B1E">
        <w:rPr>
          <w:rFonts w:cs="Times New Roman"/>
          <w:color w:val="000000" w:themeColor="text1"/>
          <w:lang w:val="en-US"/>
        </w:rPr>
        <w:t>55: 596-624.</w:t>
      </w:r>
    </w:p>
    <w:p w14:paraId="44B413AF" w14:textId="660134C8" w:rsidR="000629D6" w:rsidRPr="00213B1E" w:rsidRDefault="000629D6" w:rsidP="005139F6">
      <w:pPr>
        <w:suppressAutoHyphens/>
        <w:spacing w:before="80" w:after="80" w:line="280" w:lineRule="exact"/>
        <w:ind w:left="567" w:hanging="567"/>
        <w:rPr>
          <w:rFonts w:cs="Times New Roman"/>
          <w:color w:val="000000" w:themeColor="text1"/>
          <w:lang w:val="en-US"/>
        </w:rPr>
      </w:pPr>
      <w:proofErr w:type="spellStart"/>
      <w:r w:rsidRPr="00213B1E">
        <w:rPr>
          <w:rFonts w:cs="Times New Roman"/>
          <w:color w:val="000000" w:themeColor="text1"/>
          <w:lang w:val="en-US"/>
        </w:rPr>
        <w:t>Kiewiet</w:t>
      </w:r>
      <w:proofErr w:type="spellEnd"/>
      <w:r w:rsidRPr="00213B1E">
        <w:rPr>
          <w:rFonts w:cs="Times New Roman"/>
          <w:color w:val="000000" w:themeColor="text1"/>
          <w:lang w:val="en-US"/>
        </w:rPr>
        <w:t xml:space="preserve">, Donald R., 1983. </w:t>
      </w:r>
      <w:r w:rsidRPr="00213B1E">
        <w:rPr>
          <w:rFonts w:cs="Times New Roman"/>
          <w:i/>
          <w:color w:val="000000" w:themeColor="text1"/>
          <w:lang w:val="en-US"/>
        </w:rPr>
        <w:t xml:space="preserve">Macroeconomics and </w:t>
      </w:r>
      <w:proofErr w:type="spellStart"/>
      <w:r w:rsidRPr="00213B1E">
        <w:rPr>
          <w:rFonts w:cs="Times New Roman"/>
          <w:i/>
          <w:color w:val="000000" w:themeColor="text1"/>
          <w:lang w:val="en-US"/>
        </w:rPr>
        <w:t>Micropolitics</w:t>
      </w:r>
      <w:proofErr w:type="spellEnd"/>
      <w:r w:rsidRPr="00213B1E">
        <w:rPr>
          <w:rFonts w:cs="Times New Roman"/>
          <w:i/>
          <w:color w:val="000000" w:themeColor="text1"/>
          <w:lang w:val="en-US"/>
        </w:rPr>
        <w:t>: The Electoral Effects of Economic Issues</w:t>
      </w:r>
      <w:r w:rsidR="006A538E" w:rsidRPr="00213B1E">
        <w:rPr>
          <w:rFonts w:cs="Times New Roman"/>
          <w:color w:val="000000" w:themeColor="text1"/>
          <w:lang w:val="en-US"/>
        </w:rPr>
        <w:t>. Chicago: University of Chicago Press</w:t>
      </w:r>
      <w:r w:rsidR="00FD0DC3" w:rsidRPr="00213B1E">
        <w:rPr>
          <w:rFonts w:cs="Times New Roman"/>
          <w:color w:val="000000" w:themeColor="text1"/>
          <w:lang w:val="en-US"/>
        </w:rPr>
        <w:t>.</w:t>
      </w:r>
    </w:p>
    <w:p w14:paraId="64E73F40" w14:textId="5752CF12" w:rsidR="008555B5" w:rsidRPr="003C1E6F" w:rsidRDefault="008555B5" w:rsidP="005139F6">
      <w:pPr>
        <w:suppressAutoHyphens/>
        <w:spacing w:before="80" w:after="80" w:line="280" w:lineRule="exact"/>
        <w:ind w:left="567" w:hanging="567"/>
        <w:rPr>
          <w:rFonts w:cs="Times New Roman"/>
          <w:color w:val="000000" w:themeColor="text1"/>
        </w:rPr>
      </w:pPr>
      <w:proofErr w:type="spellStart"/>
      <w:r w:rsidRPr="00213B1E">
        <w:rPr>
          <w:color w:val="000000" w:themeColor="text1"/>
        </w:rPr>
        <w:lastRenderedPageBreak/>
        <w:t>Kitschelt</w:t>
      </w:r>
      <w:proofErr w:type="spellEnd"/>
      <w:r w:rsidR="00EA3BB4" w:rsidRPr="00213B1E">
        <w:rPr>
          <w:color w:val="000000" w:themeColor="text1"/>
        </w:rPr>
        <w:t>, Herbert.</w:t>
      </w:r>
      <w:r w:rsidRPr="00213B1E">
        <w:rPr>
          <w:color w:val="000000" w:themeColor="text1"/>
        </w:rPr>
        <w:t xml:space="preserve"> 1994</w:t>
      </w:r>
      <w:r w:rsidR="00EA3BB4" w:rsidRPr="00213B1E">
        <w:rPr>
          <w:color w:val="000000" w:themeColor="text1"/>
        </w:rPr>
        <w:t xml:space="preserve">. </w:t>
      </w:r>
      <w:r w:rsidR="00EA3BB4" w:rsidRPr="00213B1E">
        <w:rPr>
          <w:i/>
          <w:color w:val="000000" w:themeColor="text1"/>
        </w:rPr>
        <w:t>The Transformation of European Social Democracy</w:t>
      </w:r>
      <w:r w:rsidR="00EA3BB4" w:rsidRPr="00213B1E">
        <w:rPr>
          <w:color w:val="000000" w:themeColor="text1"/>
        </w:rPr>
        <w:t xml:space="preserve">. Cambridge: </w:t>
      </w:r>
      <w:r w:rsidR="00EA3BB4" w:rsidRPr="003C1E6F">
        <w:rPr>
          <w:rFonts w:cs="Times New Roman"/>
          <w:color w:val="000000" w:themeColor="text1"/>
        </w:rPr>
        <w:t>Cambridge University Press</w:t>
      </w:r>
      <w:r w:rsidR="00A323D1" w:rsidRPr="003C1E6F">
        <w:rPr>
          <w:rFonts w:cs="Times New Roman"/>
          <w:color w:val="000000" w:themeColor="text1"/>
        </w:rPr>
        <w:t>.</w:t>
      </w:r>
    </w:p>
    <w:p w14:paraId="3B206D32" w14:textId="647A45B9" w:rsidR="00B64A34" w:rsidRPr="003C1E6F" w:rsidRDefault="00B64A34" w:rsidP="005139F6">
      <w:pPr>
        <w:suppressAutoHyphens/>
        <w:spacing w:before="80" w:after="80" w:line="280" w:lineRule="exact"/>
        <w:ind w:left="567" w:hanging="567"/>
        <w:rPr>
          <w:rFonts w:cs="Times New Roman"/>
        </w:rPr>
      </w:pPr>
      <w:proofErr w:type="spellStart"/>
      <w:r w:rsidRPr="003C1E6F">
        <w:rPr>
          <w:rFonts w:cs="Times New Roman"/>
        </w:rPr>
        <w:t>Kitschelt</w:t>
      </w:r>
      <w:proofErr w:type="spellEnd"/>
      <w:r w:rsidR="00A323D1" w:rsidRPr="003C1E6F">
        <w:rPr>
          <w:rFonts w:cs="Times New Roman"/>
        </w:rPr>
        <w:t>, Herbert</w:t>
      </w:r>
      <w:r w:rsidRPr="003C1E6F">
        <w:rPr>
          <w:rFonts w:cs="Times New Roman"/>
        </w:rPr>
        <w:t xml:space="preserve"> and </w:t>
      </w:r>
      <w:r w:rsidR="00A323D1" w:rsidRPr="003C1E6F">
        <w:rPr>
          <w:rFonts w:cs="Times New Roman"/>
        </w:rPr>
        <w:t xml:space="preserve">Philipp </w:t>
      </w:r>
      <w:proofErr w:type="spellStart"/>
      <w:r w:rsidRPr="003C1E6F">
        <w:rPr>
          <w:rFonts w:cs="Times New Roman"/>
        </w:rPr>
        <w:t>Rehm</w:t>
      </w:r>
      <w:proofErr w:type="spellEnd"/>
      <w:r w:rsidR="00A323D1" w:rsidRPr="003C1E6F">
        <w:rPr>
          <w:rFonts w:cs="Times New Roman"/>
        </w:rPr>
        <w:t>.</w:t>
      </w:r>
      <w:r w:rsidRPr="003C1E6F">
        <w:rPr>
          <w:rFonts w:cs="Times New Roman"/>
        </w:rPr>
        <w:t xml:space="preserve"> 2015</w:t>
      </w:r>
      <w:r w:rsidR="00A323D1" w:rsidRPr="003C1E6F">
        <w:rPr>
          <w:rFonts w:cs="Times New Roman"/>
        </w:rPr>
        <w:t xml:space="preserve">. ‘Party Alignments, Change and Continuity.’ In Pablo </w:t>
      </w:r>
      <w:proofErr w:type="spellStart"/>
      <w:r w:rsidR="00A323D1" w:rsidRPr="003C1E6F">
        <w:rPr>
          <w:rFonts w:cs="Times New Roman"/>
        </w:rPr>
        <w:t>Beramendi</w:t>
      </w:r>
      <w:proofErr w:type="spellEnd"/>
      <w:r w:rsidR="00A323D1" w:rsidRPr="003C1E6F">
        <w:rPr>
          <w:rFonts w:cs="Times New Roman"/>
        </w:rPr>
        <w:t xml:space="preserve"> et al, eds. </w:t>
      </w:r>
      <w:r w:rsidR="00A323D1" w:rsidRPr="003C1E6F">
        <w:rPr>
          <w:rFonts w:cs="Times New Roman"/>
          <w:i/>
        </w:rPr>
        <w:t>The Politics of Advanced Capitalism</w:t>
      </w:r>
      <w:r w:rsidR="00A323D1" w:rsidRPr="003C1E6F">
        <w:rPr>
          <w:rFonts w:cs="Times New Roman"/>
        </w:rPr>
        <w:t>. Cambridge: Cambridge University Press.</w:t>
      </w:r>
    </w:p>
    <w:p w14:paraId="78556609" w14:textId="41D1C697" w:rsidR="005139F6" w:rsidRPr="003C1E6F" w:rsidRDefault="005139F6" w:rsidP="005139F6">
      <w:pPr>
        <w:suppressAutoHyphens/>
        <w:spacing w:before="80" w:after="80" w:line="280" w:lineRule="exact"/>
        <w:ind w:left="567" w:hanging="567"/>
        <w:rPr>
          <w:rFonts w:cs="Times New Roman"/>
        </w:rPr>
      </w:pPr>
      <w:proofErr w:type="spellStart"/>
      <w:r w:rsidRPr="003C1E6F">
        <w:rPr>
          <w:rFonts w:cs="Times New Roman"/>
        </w:rPr>
        <w:t>Klingemann</w:t>
      </w:r>
      <w:proofErr w:type="spellEnd"/>
      <w:r w:rsidRPr="003C1E6F">
        <w:rPr>
          <w:rFonts w:cs="Times New Roman"/>
        </w:rPr>
        <w:t xml:space="preserve">, </w:t>
      </w:r>
      <w:r w:rsidR="00B64A34" w:rsidRPr="003C1E6F">
        <w:rPr>
          <w:rFonts w:cs="Times New Roman"/>
        </w:rPr>
        <w:t xml:space="preserve">Hans-Dieter, </w:t>
      </w:r>
      <w:r w:rsidRPr="003C1E6F">
        <w:rPr>
          <w:rFonts w:cs="Times New Roman"/>
        </w:rPr>
        <w:t>Richa</w:t>
      </w:r>
      <w:r w:rsidR="00B64A34" w:rsidRPr="003C1E6F">
        <w:rPr>
          <w:rFonts w:cs="Times New Roman"/>
        </w:rPr>
        <w:t xml:space="preserve">rd </w:t>
      </w:r>
      <w:proofErr w:type="spellStart"/>
      <w:r w:rsidR="00B64A34" w:rsidRPr="003C1E6F">
        <w:rPr>
          <w:rFonts w:cs="Times New Roman"/>
        </w:rPr>
        <w:t>Hofferbert</w:t>
      </w:r>
      <w:proofErr w:type="spellEnd"/>
      <w:r w:rsidR="00B64A34" w:rsidRPr="003C1E6F">
        <w:rPr>
          <w:rFonts w:cs="Times New Roman"/>
        </w:rPr>
        <w:t xml:space="preserve"> and Ian Budge. 1994.</w:t>
      </w:r>
      <w:r w:rsidRPr="003C1E6F">
        <w:rPr>
          <w:rFonts w:cs="Times New Roman"/>
        </w:rPr>
        <w:t xml:space="preserve"> </w:t>
      </w:r>
      <w:r w:rsidRPr="003C1E6F">
        <w:rPr>
          <w:rFonts w:cs="Times New Roman"/>
          <w:i/>
        </w:rPr>
        <w:t>Parties, Policies and Democracy.</w:t>
      </w:r>
      <w:r w:rsidR="00B64A34" w:rsidRPr="003C1E6F">
        <w:rPr>
          <w:rFonts w:cs="Times New Roman"/>
        </w:rPr>
        <w:t xml:space="preserve"> Boulder, Co: Westview Press.</w:t>
      </w:r>
    </w:p>
    <w:p w14:paraId="253C60DA" w14:textId="27BC566A" w:rsidR="00A323D1" w:rsidRPr="003C1E6F" w:rsidRDefault="00B64A34" w:rsidP="005139F6">
      <w:pPr>
        <w:suppressAutoHyphens/>
        <w:spacing w:before="80" w:after="80" w:line="280" w:lineRule="exact"/>
        <w:ind w:left="567" w:hanging="567"/>
        <w:rPr>
          <w:rFonts w:cs="Times New Roman"/>
        </w:rPr>
      </w:pPr>
      <w:proofErr w:type="spellStart"/>
      <w:r w:rsidRPr="003C1E6F">
        <w:rPr>
          <w:rFonts w:cs="Times New Roman"/>
        </w:rPr>
        <w:t>Kriesi</w:t>
      </w:r>
      <w:proofErr w:type="spellEnd"/>
      <w:r w:rsidRPr="003C1E6F">
        <w:rPr>
          <w:rFonts w:cs="Times New Roman"/>
        </w:rPr>
        <w:t xml:space="preserve">, </w:t>
      </w:r>
      <w:proofErr w:type="spellStart"/>
      <w:r w:rsidR="00A323D1" w:rsidRPr="003C1E6F">
        <w:rPr>
          <w:rFonts w:cs="Times New Roman"/>
        </w:rPr>
        <w:t>Hanspieter</w:t>
      </w:r>
      <w:proofErr w:type="spellEnd"/>
      <w:r w:rsidR="00A323D1" w:rsidRPr="003C1E6F">
        <w:rPr>
          <w:rFonts w:cs="Times New Roman"/>
        </w:rPr>
        <w:t xml:space="preserve"> et al. 2008. </w:t>
      </w:r>
      <w:r w:rsidR="00A323D1" w:rsidRPr="003C1E6F">
        <w:rPr>
          <w:rFonts w:cs="Times New Roman"/>
          <w:i/>
        </w:rPr>
        <w:t>West European Politics in the Age of Globalization</w:t>
      </w:r>
      <w:r w:rsidR="00A323D1" w:rsidRPr="003C1E6F">
        <w:rPr>
          <w:rFonts w:cs="Times New Roman"/>
        </w:rPr>
        <w:t xml:space="preserve">. Cambridge: Cambridge University Press. </w:t>
      </w:r>
    </w:p>
    <w:p w14:paraId="0658C3CE" w14:textId="7F4BE5E3" w:rsidR="00A323D1" w:rsidRPr="003C1E6F" w:rsidRDefault="00A323D1" w:rsidP="005139F6">
      <w:pPr>
        <w:suppressAutoHyphens/>
        <w:spacing w:before="80" w:after="80" w:line="280" w:lineRule="exact"/>
        <w:ind w:left="567" w:hanging="567"/>
        <w:rPr>
          <w:rFonts w:cs="Times New Roman"/>
        </w:rPr>
      </w:pPr>
      <w:proofErr w:type="spellStart"/>
      <w:r w:rsidRPr="003C1E6F">
        <w:rPr>
          <w:rFonts w:cs="Times New Roman"/>
        </w:rPr>
        <w:t>Kriesi</w:t>
      </w:r>
      <w:proofErr w:type="spellEnd"/>
      <w:r w:rsidRPr="003C1E6F">
        <w:rPr>
          <w:rFonts w:cs="Times New Roman"/>
        </w:rPr>
        <w:t xml:space="preserve">, </w:t>
      </w:r>
      <w:proofErr w:type="spellStart"/>
      <w:r w:rsidRPr="003C1E6F">
        <w:rPr>
          <w:rFonts w:cs="Times New Roman"/>
        </w:rPr>
        <w:t>Hanspieter</w:t>
      </w:r>
      <w:proofErr w:type="spellEnd"/>
      <w:r w:rsidRPr="003C1E6F">
        <w:rPr>
          <w:rFonts w:cs="Times New Roman"/>
        </w:rPr>
        <w:t xml:space="preserve"> et al. 2012. </w:t>
      </w:r>
      <w:r w:rsidRPr="003C1E6F">
        <w:rPr>
          <w:rFonts w:cs="Times New Roman"/>
          <w:i/>
        </w:rPr>
        <w:t>Political Conflict in Western Europe</w:t>
      </w:r>
      <w:r w:rsidRPr="003C1E6F">
        <w:rPr>
          <w:rFonts w:cs="Times New Roman"/>
        </w:rPr>
        <w:t>. Cambridge: Cambridge University Press.</w:t>
      </w:r>
    </w:p>
    <w:p w14:paraId="3E396D9D" w14:textId="1DBF3D50" w:rsidR="000629D6" w:rsidRPr="003C1E6F" w:rsidRDefault="000629D6" w:rsidP="005139F6">
      <w:pPr>
        <w:suppressAutoHyphens/>
        <w:spacing w:before="80" w:after="80" w:line="280" w:lineRule="exact"/>
        <w:ind w:left="567" w:hanging="567"/>
        <w:rPr>
          <w:rFonts w:eastAsia="Times New Roman" w:cs="Times New Roman"/>
        </w:rPr>
      </w:pPr>
      <w:r w:rsidRPr="003C1E6F">
        <w:rPr>
          <w:rFonts w:cs="Times New Roman"/>
          <w:lang w:val="en-US"/>
        </w:rPr>
        <w:t>Lewis-Beck, Michael S. and</w:t>
      </w:r>
      <w:r w:rsidRPr="003C1E6F">
        <w:rPr>
          <w:rFonts w:eastAsia="Times New Roman" w:cs="Times New Roman"/>
        </w:rPr>
        <w:t xml:space="preserve"> Richard Nadeau. 2011. </w:t>
      </w:r>
      <w:r w:rsidRPr="003C1E6F">
        <w:rPr>
          <w:rFonts w:cs="Times New Roman"/>
          <w:lang w:val="en-US"/>
        </w:rPr>
        <w:t xml:space="preserve">‘Economic Voting Theory: </w:t>
      </w:r>
      <w:r w:rsidR="00065D66" w:rsidRPr="003C1E6F">
        <w:rPr>
          <w:rFonts w:cs="Times New Roman"/>
          <w:lang w:val="en-US"/>
        </w:rPr>
        <w:t>Testing New</w:t>
      </w:r>
      <w:r w:rsidRPr="003C1E6F">
        <w:rPr>
          <w:rFonts w:cs="Times New Roman"/>
          <w:lang w:val="en-US"/>
        </w:rPr>
        <w:t xml:space="preserve"> Dimensions.’</w:t>
      </w:r>
      <w:r w:rsidRPr="003C1E6F">
        <w:rPr>
          <w:rFonts w:eastAsia="Times New Roman" w:cs="Times New Roman"/>
        </w:rPr>
        <w:t xml:space="preserve"> </w:t>
      </w:r>
      <w:r w:rsidRPr="003C1E6F">
        <w:rPr>
          <w:rFonts w:eastAsia="Times New Roman" w:cs="Times New Roman"/>
          <w:i/>
        </w:rPr>
        <w:t>Electoral Studies</w:t>
      </w:r>
      <w:r w:rsidRPr="003C1E6F">
        <w:rPr>
          <w:rFonts w:eastAsia="Times New Roman" w:cs="Times New Roman"/>
        </w:rPr>
        <w:t xml:space="preserve"> 30: 288-294.</w:t>
      </w:r>
    </w:p>
    <w:p w14:paraId="34DACC60" w14:textId="1EAE53D0" w:rsidR="00A3053D" w:rsidRPr="003C1E6F" w:rsidRDefault="00A3053D" w:rsidP="005139F6">
      <w:pPr>
        <w:suppressAutoHyphens/>
        <w:spacing w:before="80" w:after="80" w:line="280" w:lineRule="exact"/>
        <w:ind w:left="567" w:hanging="567"/>
        <w:rPr>
          <w:rFonts w:eastAsiaTheme="minorHAnsi" w:cs="Times New Roman"/>
          <w:lang w:val="en-US" w:eastAsia="en-US"/>
        </w:rPr>
      </w:pPr>
      <w:r w:rsidRPr="003C1E6F">
        <w:rPr>
          <w:rFonts w:cs="Times New Roman"/>
        </w:rPr>
        <w:t xml:space="preserve">Lewis-Beck, </w:t>
      </w:r>
      <w:r w:rsidR="00B64A34" w:rsidRPr="003C1E6F">
        <w:rPr>
          <w:rFonts w:cs="Times New Roman"/>
          <w:lang w:val="en-US"/>
        </w:rPr>
        <w:t xml:space="preserve">Michael S., Richard </w:t>
      </w:r>
      <w:r w:rsidRPr="003C1E6F">
        <w:rPr>
          <w:rFonts w:cs="Times New Roman"/>
        </w:rPr>
        <w:t xml:space="preserve">Nadeau and </w:t>
      </w:r>
      <w:r w:rsidR="00B64A34" w:rsidRPr="003C1E6F">
        <w:rPr>
          <w:rFonts w:cs="Times New Roman"/>
        </w:rPr>
        <w:t xml:space="preserve">Martial </w:t>
      </w:r>
      <w:r w:rsidRPr="003C1E6F">
        <w:rPr>
          <w:rFonts w:cs="Times New Roman"/>
        </w:rPr>
        <w:t>Foucault</w:t>
      </w:r>
      <w:r w:rsidR="00B64A34" w:rsidRPr="003C1E6F">
        <w:rPr>
          <w:rFonts w:eastAsiaTheme="minorHAnsi" w:cs="Times New Roman"/>
          <w:lang w:val="en-US" w:eastAsia="en-US"/>
        </w:rPr>
        <w:t>.</w:t>
      </w:r>
      <w:r w:rsidRPr="003C1E6F">
        <w:rPr>
          <w:rFonts w:eastAsiaTheme="minorHAnsi" w:cs="Times New Roman"/>
          <w:lang w:val="en-US" w:eastAsia="en-US"/>
        </w:rPr>
        <w:t xml:space="preserve"> 2013</w:t>
      </w:r>
      <w:r w:rsidR="00B64A34" w:rsidRPr="003C1E6F">
        <w:rPr>
          <w:rFonts w:eastAsiaTheme="minorHAnsi" w:cs="Times New Roman"/>
          <w:lang w:val="en-US" w:eastAsia="en-US"/>
        </w:rPr>
        <w:t xml:space="preserve">. ‘The </w:t>
      </w:r>
      <w:proofErr w:type="spellStart"/>
      <w:r w:rsidR="00B64A34" w:rsidRPr="003C1E6F">
        <w:rPr>
          <w:rFonts w:eastAsiaTheme="minorHAnsi" w:cs="Times New Roman"/>
          <w:lang w:val="en-US" w:eastAsia="en-US"/>
        </w:rPr>
        <w:t>Compleat</w:t>
      </w:r>
      <w:proofErr w:type="spellEnd"/>
      <w:r w:rsidR="00B64A34" w:rsidRPr="003C1E6F">
        <w:rPr>
          <w:rFonts w:eastAsiaTheme="minorHAnsi" w:cs="Times New Roman"/>
          <w:lang w:val="en-US" w:eastAsia="en-US"/>
        </w:rPr>
        <w:t xml:space="preserve"> Economic Voter: New Theory and British Evidence.’ </w:t>
      </w:r>
      <w:r w:rsidR="00B64A34" w:rsidRPr="003C1E6F">
        <w:rPr>
          <w:rFonts w:eastAsiaTheme="minorHAnsi" w:cs="Times New Roman"/>
          <w:i/>
          <w:lang w:val="en-US" w:eastAsia="en-US"/>
        </w:rPr>
        <w:t>British Journal of Political Science</w:t>
      </w:r>
      <w:r w:rsidR="00B64A34" w:rsidRPr="003C1E6F">
        <w:rPr>
          <w:rFonts w:eastAsiaTheme="minorHAnsi" w:cs="Times New Roman"/>
          <w:lang w:val="en-US" w:eastAsia="en-US"/>
        </w:rPr>
        <w:t xml:space="preserve"> 43: 241-261.</w:t>
      </w:r>
    </w:p>
    <w:p w14:paraId="43E63AFE" w14:textId="4C9FE5AD" w:rsidR="003F69A5" w:rsidRPr="003C1E6F" w:rsidRDefault="003F69A5" w:rsidP="005139F6">
      <w:pPr>
        <w:suppressAutoHyphens/>
        <w:spacing w:before="80" w:after="80" w:line="280" w:lineRule="exact"/>
        <w:ind w:left="567" w:hanging="567"/>
        <w:rPr>
          <w:rFonts w:cs="Times New Roman"/>
        </w:rPr>
      </w:pPr>
      <w:r w:rsidRPr="003C1E6F">
        <w:rPr>
          <w:rFonts w:cs="Times New Roman"/>
        </w:rPr>
        <w:t xml:space="preserve">McAllister, Ian. 2011. </w:t>
      </w:r>
      <w:r w:rsidRPr="003C1E6F">
        <w:rPr>
          <w:rFonts w:cs="Times New Roman"/>
          <w:i/>
        </w:rPr>
        <w:t>The Australian Voter: Fifty Years of Change</w:t>
      </w:r>
      <w:r w:rsidRPr="003C1E6F">
        <w:rPr>
          <w:rFonts w:cs="Times New Roman"/>
        </w:rPr>
        <w:t>. Sydney: UNSW Press.</w:t>
      </w:r>
    </w:p>
    <w:p w14:paraId="6EB994A0" w14:textId="2D3AFFDB" w:rsidR="000629D6" w:rsidRPr="003C1E6F" w:rsidRDefault="000629D6" w:rsidP="005139F6">
      <w:pPr>
        <w:suppressAutoHyphens/>
        <w:spacing w:before="80" w:after="80" w:line="280" w:lineRule="exact"/>
        <w:ind w:left="567" w:hanging="567"/>
        <w:rPr>
          <w:rFonts w:eastAsia="Times New Roman" w:cs="Times New Roman"/>
        </w:rPr>
      </w:pPr>
      <w:r w:rsidRPr="003C1E6F">
        <w:rPr>
          <w:rFonts w:eastAsia="Times New Roman" w:cs="Times New Roman"/>
        </w:rPr>
        <w:t xml:space="preserve">Marks, Gary, Bruce </w:t>
      </w:r>
      <w:proofErr w:type="spellStart"/>
      <w:r w:rsidRPr="003C1E6F">
        <w:rPr>
          <w:rFonts w:eastAsia="Times New Roman" w:cs="Times New Roman"/>
        </w:rPr>
        <w:t>Headey</w:t>
      </w:r>
      <w:proofErr w:type="spellEnd"/>
      <w:r w:rsidRPr="003C1E6F">
        <w:rPr>
          <w:rFonts w:eastAsia="Times New Roman" w:cs="Times New Roman"/>
        </w:rPr>
        <w:t xml:space="preserve"> and Mark Wooden. 2005. ‘Household Wealth in Australia: Its Components, Distribution and Correlates.’ </w:t>
      </w:r>
      <w:r w:rsidRPr="003C1E6F">
        <w:rPr>
          <w:rFonts w:eastAsia="Times New Roman" w:cs="Times New Roman"/>
          <w:i/>
        </w:rPr>
        <w:t>Journal of Sociology</w:t>
      </w:r>
      <w:r w:rsidRPr="003C1E6F">
        <w:rPr>
          <w:rFonts w:eastAsia="Times New Roman" w:cs="Times New Roman"/>
        </w:rPr>
        <w:t xml:space="preserve"> 41: 47-68.</w:t>
      </w:r>
    </w:p>
    <w:p w14:paraId="6087B3E9" w14:textId="4B763E83" w:rsidR="000629D6" w:rsidRPr="003C1E6F" w:rsidRDefault="000629D6" w:rsidP="005139F6">
      <w:pPr>
        <w:suppressAutoHyphens/>
        <w:spacing w:before="80" w:after="80" w:line="280" w:lineRule="exact"/>
        <w:ind w:left="567" w:hanging="567"/>
        <w:rPr>
          <w:rFonts w:cs="Times New Roman"/>
        </w:rPr>
      </w:pPr>
      <w:r w:rsidRPr="003C1E6F">
        <w:rPr>
          <w:rFonts w:cs="Times New Roman"/>
        </w:rPr>
        <w:t xml:space="preserve">Mueller, John. 1970. ‘Presidential Popularity from Truman to Johnson.’ </w:t>
      </w:r>
      <w:r w:rsidRPr="003C1E6F">
        <w:rPr>
          <w:rFonts w:cs="Times New Roman"/>
          <w:i/>
          <w:iCs/>
        </w:rPr>
        <w:t xml:space="preserve">American Political Science Review </w:t>
      </w:r>
      <w:r w:rsidRPr="003C1E6F">
        <w:rPr>
          <w:rFonts w:cs="Times New Roman"/>
        </w:rPr>
        <w:t>64: 18-34.</w:t>
      </w:r>
    </w:p>
    <w:p w14:paraId="510DE02A" w14:textId="12490C26" w:rsidR="000629D6" w:rsidRPr="003C1E6F" w:rsidRDefault="000629D6" w:rsidP="005139F6">
      <w:pPr>
        <w:suppressAutoHyphens/>
        <w:spacing w:before="80" w:after="80" w:line="280" w:lineRule="exact"/>
        <w:ind w:left="567" w:hanging="567"/>
        <w:rPr>
          <w:rFonts w:cs="Times New Roman"/>
        </w:rPr>
      </w:pPr>
      <w:r w:rsidRPr="003C1E6F">
        <w:rPr>
          <w:rFonts w:cs="Times New Roman"/>
          <w:lang w:val="en-US"/>
        </w:rPr>
        <w:t xml:space="preserve">Nadeau, Richard, Martial Foucault and Michael S. Lewis-Beck. 2010. ‘Patrimonial Economic Voting: Legislative Elections in France.’ </w:t>
      </w:r>
      <w:r w:rsidRPr="003C1E6F">
        <w:rPr>
          <w:rFonts w:cs="Times New Roman"/>
          <w:i/>
          <w:lang w:val="en-US"/>
        </w:rPr>
        <w:t>West European Politics</w:t>
      </w:r>
      <w:r w:rsidRPr="003C1E6F">
        <w:rPr>
          <w:rFonts w:cs="Times New Roman"/>
          <w:lang w:val="en-US"/>
        </w:rPr>
        <w:t xml:space="preserve"> 33: 1261–77.</w:t>
      </w:r>
      <w:r w:rsidRPr="003C1E6F">
        <w:rPr>
          <w:rFonts w:cs="Times New Roman"/>
        </w:rPr>
        <w:t xml:space="preserve"> </w:t>
      </w:r>
    </w:p>
    <w:p w14:paraId="794E6862" w14:textId="77777777" w:rsidR="00212085" w:rsidRPr="003C1E6F" w:rsidRDefault="00DD1348" w:rsidP="00DD1348">
      <w:pPr>
        <w:autoSpaceDE w:val="0"/>
        <w:autoSpaceDN w:val="0"/>
        <w:adjustRightInd w:val="0"/>
        <w:rPr>
          <w:rFonts w:eastAsiaTheme="minorHAnsi" w:cs="Times New Roman"/>
          <w:lang w:val="en-US" w:eastAsia="en-US"/>
        </w:rPr>
      </w:pPr>
      <w:r w:rsidRPr="003C1E6F">
        <w:rPr>
          <w:rFonts w:eastAsiaTheme="minorHAnsi" w:cs="Times New Roman"/>
          <w:lang w:val="en-US" w:eastAsia="en-US"/>
        </w:rPr>
        <w:t xml:space="preserve">Nadeau, Richard, Martial Foucault, and Michael Lewis-Beck. 2011. Assets and Risk: A </w:t>
      </w:r>
    </w:p>
    <w:p w14:paraId="7CD0C7D3" w14:textId="493B6F34" w:rsidR="00DD1348" w:rsidRPr="003C1E6F" w:rsidRDefault="00212085" w:rsidP="00DD1348">
      <w:pPr>
        <w:autoSpaceDE w:val="0"/>
        <w:autoSpaceDN w:val="0"/>
        <w:adjustRightInd w:val="0"/>
        <w:rPr>
          <w:rFonts w:cs="Times New Roman"/>
        </w:rPr>
      </w:pPr>
      <w:r w:rsidRPr="003C1E6F">
        <w:rPr>
          <w:rFonts w:eastAsiaTheme="minorHAnsi" w:cs="Times New Roman"/>
          <w:lang w:val="en-US" w:eastAsia="en-US"/>
        </w:rPr>
        <w:tab/>
        <w:t>Ne</w:t>
      </w:r>
      <w:r w:rsidR="00DD1348" w:rsidRPr="003C1E6F">
        <w:rPr>
          <w:rFonts w:eastAsiaTheme="minorHAnsi" w:cs="Times New Roman"/>
          <w:lang w:val="en-US" w:eastAsia="en-US"/>
        </w:rPr>
        <w:t xml:space="preserve">glected Dimension of Economic Voting. </w:t>
      </w:r>
      <w:r w:rsidR="00DD1348" w:rsidRPr="003C1E6F">
        <w:rPr>
          <w:rFonts w:eastAsiaTheme="minorHAnsi" w:cs="Times New Roman"/>
          <w:i/>
          <w:lang w:val="en-US" w:eastAsia="en-US"/>
        </w:rPr>
        <w:t>French Politics</w:t>
      </w:r>
      <w:r w:rsidR="00DD1348" w:rsidRPr="003C1E6F">
        <w:rPr>
          <w:rFonts w:eastAsiaTheme="minorHAnsi" w:cs="Times New Roman"/>
          <w:lang w:val="en-US" w:eastAsia="en-US"/>
        </w:rPr>
        <w:t xml:space="preserve"> 9:97–119.</w:t>
      </w:r>
    </w:p>
    <w:p w14:paraId="6742D967" w14:textId="1763B824" w:rsidR="00EF3C57" w:rsidRPr="003C1E6F" w:rsidRDefault="001372D2" w:rsidP="005139F6">
      <w:pPr>
        <w:suppressAutoHyphens/>
        <w:spacing w:before="80" w:after="80" w:line="280" w:lineRule="exact"/>
        <w:ind w:left="567" w:hanging="567"/>
        <w:rPr>
          <w:rFonts w:eastAsiaTheme="minorHAnsi" w:cs="Times New Roman"/>
          <w:color w:val="000000" w:themeColor="text1"/>
          <w:lang w:val="en-US" w:eastAsia="en-US"/>
        </w:rPr>
      </w:pPr>
      <w:proofErr w:type="spellStart"/>
      <w:r w:rsidRPr="003C1E6F">
        <w:rPr>
          <w:rFonts w:cs="Times New Roman"/>
          <w:color w:val="000000" w:themeColor="text1"/>
        </w:rPr>
        <w:t>Persson</w:t>
      </w:r>
      <w:proofErr w:type="spellEnd"/>
      <w:r w:rsidRPr="003C1E6F">
        <w:rPr>
          <w:rFonts w:cs="Times New Roman"/>
          <w:color w:val="000000" w:themeColor="text1"/>
        </w:rPr>
        <w:t>, Mikael</w:t>
      </w:r>
      <w:r w:rsidR="00EF3C57" w:rsidRPr="003C1E6F">
        <w:rPr>
          <w:rFonts w:cs="Times New Roman"/>
          <w:color w:val="000000" w:themeColor="text1"/>
        </w:rPr>
        <w:t xml:space="preserve"> and Johan </w:t>
      </w:r>
      <w:proofErr w:type="spellStart"/>
      <w:r w:rsidR="00EF3C57" w:rsidRPr="003C1E6F">
        <w:rPr>
          <w:rFonts w:cs="Times New Roman"/>
          <w:color w:val="000000" w:themeColor="text1"/>
        </w:rPr>
        <w:t>Martinsson</w:t>
      </w:r>
      <w:proofErr w:type="spellEnd"/>
      <w:r w:rsidR="00EF3C57" w:rsidRPr="003C1E6F">
        <w:rPr>
          <w:rFonts w:cs="Times New Roman"/>
          <w:color w:val="000000" w:themeColor="text1"/>
        </w:rPr>
        <w:t xml:space="preserve">. </w:t>
      </w:r>
      <w:r w:rsidRPr="003C1E6F">
        <w:rPr>
          <w:rFonts w:cs="Times New Roman"/>
          <w:color w:val="000000" w:themeColor="text1"/>
        </w:rPr>
        <w:t>2016</w:t>
      </w:r>
      <w:r w:rsidR="00EF3C57" w:rsidRPr="003C1E6F">
        <w:rPr>
          <w:rFonts w:cs="Times New Roman"/>
          <w:color w:val="000000" w:themeColor="text1"/>
        </w:rPr>
        <w:t>. ‘Patrimonial Ec</w:t>
      </w:r>
      <w:r w:rsidR="006A538E" w:rsidRPr="003C1E6F">
        <w:rPr>
          <w:rFonts w:cs="Times New Roman"/>
          <w:color w:val="000000" w:themeColor="text1"/>
        </w:rPr>
        <w:t>onomic Voting and Asset Value</w:t>
      </w:r>
      <w:r w:rsidRPr="003C1E6F">
        <w:rPr>
          <w:rFonts w:cs="Times New Roman"/>
          <w:color w:val="000000" w:themeColor="text1"/>
        </w:rPr>
        <w:t>—</w:t>
      </w:r>
      <w:r w:rsidR="00EF3C57" w:rsidRPr="003C1E6F">
        <w:rPr>
          <w:rFonts w:cs="Times New Roman"/>
          <w:color w:val="000000" w:themeColor="text1"/>
        </w:rPr>
        <w:t xml:space="preserve">New Evidence from Taxation Register Data.’ </w:t>
      </w:r>
      <w:r w:rsidR="00EF3C57" w:rsidRPr="003C1E6F">
        <w:rPr>
          <w:rFonts w:cs="Times New Roman"/>
          <w:i/>
          <w:color w:val="000000" w:themeColor="text1"/>
        </w:rPr>
        <w:t>British Journal of Political Science</w:t>
      </w:r>
      <w:r w:rsidR="00EF3C57" w:rsidRPr="003C1E6F">
        <w:rPr>
          <w:rFonts w:cs="Times New Roman"/>
          <w:color w:val="000000" w:themeColor="text1"/>
        </w:rPr>
        <w:t>.</w:t>
      </w:r>
      <w:r w:rsidRPr="003C1E6F">
        <w:rPr>
          <w:rFonts w:cs="Times New Roman"/>
          <w:color w:val="000000" w:themeColor="text1"/>
        </w:rPr>
        <w:t xml:space="preserve"> </w:t>
      </w:r>
      <w:r w:rsidRPr="003C1E6F">
        <w:rPr>
          <w:rFonts w:eastAsiaTheme="minorHAnsi" w:cs="Times New Roman"/>
          <w:color w:val="000000" w:themeColor="text1"/>
          <w:lang w:val="en-US" w:eastAsia="en-US"/>
        </w:rPr>
        <w:t>doi:10.1017/S0007123416000181</w:t>
      </w:r>
    </w:p>
    <w:p w14:paraId="1C5D8207" w14:textId="4E956AF6" w:rsidR="000629D6" w:rsidRPr="003C1E6F" w:rsidRDefault="000629D6" w:rsidP="005139F6">
      <w:pPr>
        <w:suppressAutoHyphens/>
        <w:spacing w:before="80" w:after="80" w:line="280" w:lineRule="exact"/>
        <w:ind w:left="567" w:hanging="567"/>
        <w:rPr>
          <w:rStyle w:val="Hyperlink"/>
          <w:rFonts w:eastAsia="Times New Roman" w:cs="Times New Roman"/>
          <w:iCs/>
          <w:color w:val="000000" w:themeColor="text1"/>
          <w:u w:val="none"/>
        </w:rPr>
      </w:pPr>
      <w:r w:rsidRPr="003C1E6F">
        <w:rPr>
          <w:rFonts w:cs="Times New Roman"/>
          <w:color w:val="000000" w:themeColor="text1"/>
        </w:rPr>
        <w:t xml:space="preserve">Reserve Bank of Australia. 1997. </w:t>
      </w:r>
      <w:r w:rsidRPr="003C1E6F">
        <w:rPr>
          <w:rFonts w:cs="Times New Roman"/>
          <w:i/>
          <w:color w:val="000000" w:themeColor="text1"/>
        </w:rPr>
        <w:t>Privatisation in Australia</w:t>
      </w:r>
      <w:r w:rsidRPr="003C1E6F">
        <w:rPr>
          <w:rFonts w:cs="Times New Roman"/>
          <w:color w:val="000000" w:themeColor="text1"/>
        </w:rPr>
        <w:t xml:space="preserve">. Reserve Bank of Australia Bulletin. Available at </w:t>
      </w:r>
      <w:hyperlink r:id="rId22" w:history="1">
        <w:r w:rsidRPr="003C1E6F">
          <w:rPr>
            <w:rStyle w:val="Hyperlink"/>
            <w:rFonts w:eastAsia="Times New Roman" w:cs="Times New Roman"/>
            <w:iCs/>
            <w:color w:val="000000" w:themeColor="text1"/>
            <w:u w:val="none"/>
          </w:rPr>
          <w:t>www.rba.gov.au/publications/bulletin/1997/dec/pdf/bu-1297-2.pdf</w:t>
        </w:r>
      </w:hyperlink>
    </w:p>
    <w:p w14:paraId="76D3F315" w14:textId="6802FFBE" w:rsidR="00F965CD" w:rsidRPr="003C1E6F" w:rsidRDefault="00F965CD" w:rsidP="005139F6">
      <w:pPr>
        <w:suppressAutoHyphens/>
        <w:spacing w:before="80" w:after="80" w:line="280" w:lineRule="exact"/>
        <w:ind w:left="567" w:hanging="567"/>
        <w:rPr>
          <w:rFonts w:eastAsia="Times New Roman" w:cs="Times New Roman"/>
          <w:color w:val="000000"/>
        </w:rPr>
      </w:pPr>
      <w:r w:rsidRPr="003C1E6F">
        <w:rPr>
          <w:rFonts w:eastAsia="Times New Roman" w:cs="Times New Roman"/>
          <w:color w:val="000000" w:themeColor="text1"/>
        </w:rPr>
        <w:t>Singh, S</w:t>
      </w:r>
      <w:r w:rsidR="006A538E" w:rsidRPr="003C1E6F">
        <w:rPr>
          <w:rFonts w:eastAsia="Times New Roman" w:cs="Times New Roman"/>
          <w:color w:val="000000" w:themeColor="text1"/>
        </w:rPr>
        <w:t>hane</w:t>
      </w:r>
      <w:r w:rsidRPr="003C1E6F">
        <w:rPr>
          <w:rFonts w:eastAsia="Times New Roman" w:cs="Times New Roman"/>
          <w:color w:val="000000" w:themeColor="text1"/>
        </w:rPr>
        <w:t xml:space="preserve"> and </w:t>
      </w:r>
      <w:r w:rsidR="006A538E" w:rsidRPr="003C1E6F">
        <w:rPr>
          <w:rFonts w:eastAsia="Times New Roman" w:cs="Times New Roman"/>
          <w:color w:val="000000" w:themeColor="text1"/>
        </w:rPr>
        <w:t xml:space="preserve">Judd Thornton. </w:t>
      </w:r>
      <w:r w:rsidRPr="003C1E6F">
        <w:rPr>
          <w:rFonts w:eastAsia="Times New Roman" w:cs="Times New Roman"/>
          <w:color w:val="000000" w:themeColor="text1"/>
        </w:rPr>
        <w:t>2013</w:t>
      </w:r>
      <w:r w:rsidR="006A538E" w:rsidRPr="003C1E6F">
        <w:rPr>
          <w:rFonts w:eastAsia="Times New Roman" w:cs="Times New Roman"/>
          <w:color w:val="000000" w:themeColor="text1"/>
        </w:rPr>
        <w:t>. ‘</w:t>
      </w:r>
      <w:r w:rsidRPr="003C1E6F">
        <w:rPr>
          <w:rFonts w:eastAsia="Times New Roman" w:cs="Times New Roman"/>
          <w:color w:val="000000" w:themeColor="text1"/>
        </w:rPr>
        <w:t xml:space="preserve">Compulsory </w:t>
      </w:r>
      <w:r w:rsidR="006A538E" w:rsidRPr="003C1E6F">
        <w:rPr>
          <w:rFonts w:eastAsia="Times New Roman" w:cs="Times New Roman"/>
          <w:color w:val="000000" w:themeColor="text1"/>
        </w:rPr>
        <w:t>V</w:t>
      </w:r>
      <w:r w:rsidRPr="003C1E6F">
        <w:rPr>
          <w:rFonts w:eastAsia="Times New Roman" w:cs="Times New Roman"/>
          <w:color w:val="000000" w:themeColor="text1"/>
        </w:rPr>
        <w:t xml:space="preserve">oting and the </w:t>
      </w:r>
      <w:r w:rsidR="006A538E" w:rsidRPr="003C1E6F">
        <w:rPr>
          <w:rFonts w:eastAsia="Times New Roman" w:cs="Times New Roman"/>
          <w:color w:val="000000" w:themeColor="text1"/>
        </w:rPr>
        <w:t>D</w:t>
      </w:r>
      <w:r w:rsidRPr="003C1E6F">
        <w:rPr>
          <w:rFonts w:eastAsia="Times New Roman" w:cs="Times New Roman"/>
          <w:color w:val="000000" w:themeColor="text1"/>
        </w:rPr>
        <w:t xml:space="preserve">ynamics of </w:t>
      </w:r>
      <w:r w:rsidR="006A538E" w:rsidRPr="003C1E6F">
        <w:rPr>
          <w:rFonts w:eastAsia="Times New Roman" w:cs="Times New Roman"/>
          <w:color w:val="000000" w:themeColor="text1"/>
        </w:rPr>
        <w:t>P</w:t>
      </w:r>
      <w:r w:rsidRPr="003C1E6F">
        <w:rPr>
          <w:rFonts w:eastAsia="Times New Roman" w:cs="Times New Roman"/>
          <w:color w:val="000000" w:themeColor="text1"/>
        </w:rPr>
        <w:t xml:space="preserve">artisan </w:t>
      </w:r>
      <w:r w:rsidR="006A538E" w:rsidRPr="003C1E6F">
        <w:rPr>
          <w:rFonts w:eastAsia="Times New Roman" w:cs="Times New Roman"/>
          <w:color w:val="000000" w:themeColor="text1"/>
        </w:rPr>
        <w:t>I</w:t>
      </w:r>
      <w:r w:rsidRPr="003C1E6F">
        <w:rPr>
          <w:rFonts w:eastAsia="Times New Roman" w:cs="Times New Roman"/>
          <w:color w:val="000000" w:themeColor="text1"/>
        </w:rPr>
        <w:t>dentification.</w:t>
      </w:r>
      <w:r w:rsidR="006A538E" w:rsidRPr="003C1E6F">
        <w:rPr>
          <w:rFonts w:eastAsia="Times New Roman" w:cs="Times New Roman"/>
          <w:color w:val="000000" w:themeColor="text1"/>
        </w:rPr>
        <w:t>’</w:t>
      </w:r>
      <w:r w:rsidRPr="003C1E6F">
        <w:rPr>
          <w:rFonts w:eastAsia="Times New Roman" w:cs="Times New Roman"/>
          <w:color w:val="000000" w:themeColor="text1"/>
        </w:rPr>
        <w:t xml:space="preserve"> </w:t>
      </w:r>
      <w:r w:rsidR="006A538E" w:rsidRPr="003C1E6F">
        <w:rPr>
          <w:rFonts w:eastAsia="Times New Roman" w:cs="Times New Roman"/>
          <w:i/>
          <w:color w:val="000000" w:themeColor="text1"/>
        </w:rPr>
        <w:t xml:space="preserve">European </w:t>
      </w:r>
      <w:r w:rsidR="006A538E" w:rsidRPr="003C1E6F">
        <w:rPr>
          <w:rFonts w:eastAsia="Times New Roman" w:cs="Times New Roman"/>
          <w:i/>
          <w:color w:val="000000"/>
        </w:rPr>
        <w:t>Journal of Political Research</w:t>
      </w:r>
      <w:r w:rsidR="006A538E" w:rsidRPr="003C1E6F">
        <w:rPr>
          <w:rFonts w:eastAsia="Times New Roman" w:cs="Times New Roman"/>
          <w:color w:val="000000"/>
        </w:rPr>
        <w:t xml:space="preserve"> 52: 188-211.</w:t>
      </w:r>
    </w:p>
    <w:p w14:paraId="4A52070E" w14:textId="561A0945" w:rsidR="000629D6" w:rsidRPr="003C1E6F" w:rsidRDefault="00E51CF1" w:rsidP="005139F6">
      <w:pPr>
        <w:suppressAutoHyphens/>
        <w:spacing w:before="80" w:after="80" w:line="280" w:lineRule="exact"/>
        <w:ind w:left="567" w:hanging="567"/>
        <w:rPr>
          <w:rFonts w:cs="Times New Roman"/>
        </w:rPr>
      </w:pPr>
      <w:proofErr w:type="spellStart"/>
      <w:r w:rsidRPr="003C1E6F">
        <w:rPr>
          <w:rFonts w:cs="Times New Roman"/>
        </w:rPr>
        <w:t>Stubager</w:t>
      </w:r>
      <w:proofErr w:type="spellEnd"/>
      <w:r w:rsidRPr="003C1E6F">
        <w:rPr>
          <w:rFonts w:cs="Times New Roman"/>
        </w:rPr>
        <w:t xml:space="preserve">, Rune, Michael S. Lewis-Beck, and Richard Nadeau. 2013. ‘Reaching for Profit in the Welfare State: Patrimonial Economic Voting in Denmark.’ </w:t>
      </w:r>
      <w:r w:rsidRPr="003C1E6F">
        <w:rPr>
          <w:rFonts w:cs="Times New Roman"/>
          <w:i/>
        </w:rPr>
        <w:t>Electoral Studies</w:t>
      </w:r>
      <w:r w:rsidRPr="003C1E6F">
        <w:rPr>
          <w:rFonts w:cs="Times New Roman"/>
        </w:rPr>
        <w:t xml:space="preserve"> 32: 438-444.</w:t>
      </w:r>
    </w:p>
    <w:p w14:paraId="47E58CFC" w14:textId="3FE26F76" w:rsidR="000629D6" w:rsidRPr="003C1E6F" w:rsidRDefault="000629D6" w:rsidP="005139F6">
      <w:pPr>
        <w:suppressAutoHyphens/>
        <w:spacing w:before="80" w:after="80" w:line="280" w:lineRule="exact"/>
        <w:ind w:left="567" w:hanging="567"/>
        <w:rPr>
          <w:rFonts w:cs="Times New Roman"/>
        </w:rPr>
      </w:pPr>
      <w:proofErr w:type="spellStart"/>
      <w:r w:rsidRPr="003C1E6F">
        <w:rPr>
          <w:rFonts w:cs="Times New Roman"/>
        </w:rPr>
        <w:t>Studlar</w:t>
      </w:r>
      <w:proofErr w:type="spellEnd"/>
      <w:r w:rsidRPr="003C1E6F">
        <w:rPr>
          <w:rFonts w:cs="Times New Roman"/>
        </w:rPr>
        <w:t xml:space="preserve">, Donley T., Ian McAllister and Alvaro </w:t>
      </w:r>
      <w:proofErr w:type="spellStart"/>
      <w:r w:rsidRPr="003C1E6F">
        <w:rPr>
          <w:rFonts w:cs="Times New Roman"/>
        </w:rPr>
        <w:t>Ascui</w:t>
      </w:r>
      <w:proofErr w:type="spellEnd"/>
      <w:r w:rsidRPr="003C1E6F">
        <w:rPr>
          <w:rFonts w:cs="Times New Roman"/>
        </w:rPr>
        <w:t xml:space="preserve">. 1990. ‘Privatization and the British Electorate: Microeconomic Policies, Macroeconomic Evaluations, and Party Support.’ </w:t>
      </w:r>
      <w:r w:rsidRPr="003C1E6F">
        <w:rPr>
          <w:rFonts w:cs="Times New Roman"/>
          <w:i/>
        </w:rPr>
        <w:t>American Journal of Political Science</w:t>
      </w:r>
      <w:r w:rsidRPr="003C1E6F">
        <w:rPr>
          <w:rFonts w:cs="Times New Roman"/>
        </w:rPr>
        <w:t xml:space="preserve"> 34: 1077-101.</w:t>
      </w:r>
    </w:p>
    <w:p w14:paraId="4C5E84C6" w14:textId="6CDAE213" w:rsidR="000629D6" w:rsidRPr="003C1E6F" w:rsidRDefault="000629D6" w:rsidP="005139F6">
      <w:pPr>
        <w:suppressAutoHyphens/>
        <w:spacing w:before="80" w:after="80" w:line="280" w:lineRule="exact"/>
        <w:ind w:left="567" w:hanging="567"/>
        <w:rPr>
          <w:rFonts w:cs="Times New Roman"/>
        </w:rPr>
      </w:pPr>
      <w:proofErr w:type="spellStart"/>
      <w:r w:rsidRPr="003C1E6F">
        <w:rPr>
          <w:rFonts w:cs="Times New Roman"/>
          <w:lang w:val="en-US"/>
        </w:rPr>
        <w:t>Tufte</w:t>
      </w:r>
      <w:proofErr w:type="spellEnd"/>
      <w:r w:rsidRPr="003C1E6F">
        <w:rPr>
          <w:rFonts w:cs="Times New Roman"/>
          <w:lang w:val="en-US"/>
        </w:rPr>
        <w:t xml:space="preserve">, Edward. 1978. </w:t>
      </w:r>
      <w:r w:rsidRPr="003C1E6F">
        <w:rPr>
          <w:rFonts w:cs="Times New Roman"/>
          <w:i/>
          <w:lang w:val="en-US"/>
        </w:rPr>
        <w:t>Political Control of the Economy</w:t>
      </w:r>
      <w:r w:rsidRPr="003C1E6F">
        <w:rPr>
          <w:rFonts w:cs="Times New Roman"/>
          <w:lang w:val="en-US"/>
        </w:rPr>
        <w:t>. Princeton NJ: Princeton University Press.</w:t>
      </w:r>
      <w:r w:rsidRPr="003C1E6F">
        <w:rPr>
          <w:rFonts w:cs="Times New Roman"/>
        </w:rPr>
        <w:t xml:space="preserve"> </w:t>
      </w:r>
    </w:p>
    <w:p w14:paraId="185DE189" w14:textId="77777777" w:rsidR="003C1E6F" w:rsidRDefault="000629D6" w:rsidP="003C1E6F">
      <w:pPr>
        <w:suppressAutoHyphens/>
        <w:spacing w:before="80" w:after="80" w:line="280" w:lineRule="exact"/>
        <w:ind w:left="567" w:hanging="567"/>
        <w:rPr>
          <w:rFonts w:eastAsia="Times New Roman" w:cs="Times New Roman"/>
          <w:iCs/>
        </w:rPr>
      </w:pPr>
      <w:r w:rsidRPr="003C1E6F">
        <w:rPr>
          <w:rFonts w:eastAsia="Times New Roman" w:cs="Times New Roman"/>
          <w:iCs/>
        </w:rPr>
        <w:t xml:space="preserve">White, Rob, Bruce Tranter and Dallas Hanson. 2004. ‘Share Ownership in Australia: The Emergence of New Tensions.’ </w:t>
      </w:r>
      <w:r w:rsidRPr="003C1E6F">
        <w:rPr>
          <w:rFonts w:eastAsia="Times New Roman" w:cs="Times New Roman"/>
          <w:i/>
          <w:iCs/>
        </w:rPr>
        <w:t>Journal of Sociology</w:t>
      </w:r>
      <w:r w:rsidRPr="003C1E6F">
        <w:rPr>
          <w:rFonts w:eastAsia="Times New Roman" w:cs="Times New Roman"/>
          <w:iCs/>
        </w:rPr>
        <w:t xml:space="preserve"> 40: 99-120.</w:t>
      </w:r>
    </w:p>
    <w:p w14:paraId="165B9FBC" w14:textId="44C2942E" w:rsidR="003C1E6F" w:rsidRDefault="00C218D3" w:rsidP="003C1E6F">
      <w:pPr>
        <w:suppressAutoHyphens/>
        <w:spacing w:before="80" w:after="80" w:line="280" w:lineRule="exact"/>
        <w:ind w:left="567" w:hanging="567"/>
        <w:rPr>
          <w:rFonts w:eastAsia="Times New Roman" w:cs="Times New Roman"/>
          <w:lang w:val="en-US" w:eastAsia="en-US"/>
        </w:rPr>
      </w:pPr>
      <w:r w:rsidRPr="00C218D3">
        <w:rPr>
          <w:rFonts w:eastAsia="Times New Roman" w:cs="Times New Roman"/>
          <w:lang w:val="en-US" w:eastAsia="en-US"/>
        </w:rPr>
        <w:lastRenderedPageBreak/>
        <w:t xml:space="preserve">Williams, </w:t>
      </w:r>
      <w:proofErr w:type="spellStart"/>
      <w:r w:rsidRPr="003C1E6F">
        <w:rPr>
          <w:rFonts w:eastAsia="Times New Roman" w:cs="Times New Roman"/>
          <w:lang w:val="en-US" w:eastAsia="en-US"/>
        </w:rPr>
        <w:t>Laron</w:t>
      </w:r>
      <w:proofErr w:type="spellEnd"/>
      <w:r w:rsidRPr="003C1E6F">
        <w:rPr>
          <w:rFonts w:eastAsia="Times New Roman" w:cs="Times New Roman"/>
          <w:lang w:val="en-US" w:eastAsia="en-US"/>
        </w:rPr>
        <w:t xml:space="preserve"> K., </w:t>
      </w:r>
      <w:proofErr w:type="spellStart"/>
      <w:r w:rsidRPr="00C218D3">
        <w:rPr>
          <w:rFonts w:eastAsia="Times New Roman" w:cs="Times New Roman"/>
          <w:lang w:val="en-US" w:eastAsia="en-US"/>
        </w:rPr>
        <w:t>Katsunori</w:t>
      </w:r>
      <w:proofErr w:type="spellEnd"/>
      <w:r w:rsidRPr="00C218D3">
        <w:rPr>
          <w:rFonts w:eastAsia="Times New Roman" w:cs="Times New Roman"/>
          <w:lang w:val="en-US" w:eastAsia="en-US"/>
        </w:rPr>
        <w:t xml:space="preserve"> Seki and Guy D. Whitten</w:t>
      </w:r>
      <w:r w:rsidRPr="003C1E6F">
        <w:rPr>
          <w:rFonts w:eastAsia="Times New Roman" w:cs="Times New Roman"/>
          <w:lang w:val="en-US" w:eastAsia="en-US"/>
        </w:rPr>
        <w:t xml:space="preserve">. 2016. </w:t>
      </w:r>
      <w:r w:rsidRPr="00C218D3">
        <w:rPr>
          <w:rFonts w:eastAsia="Times New Roman" w:cs="Times New Roman"/>
          <w:lang w:val="en-US" w:eastAsia="en-US"/>
        </w:rPr>
        <w:t>“You’ve Go</w:t>
      </w:r>
      <w:r w:rsidRPr="003C1E6F">
        <w:rPr>
          <w:rFonts w:eastAsia="Times New Roman" w:cs="Times New Roman"/>
          <w:lang w:val="en-US" w:eastAsia="en-US"/>
        </w:rPr>
        <w:t>t Some Explaining To Do: The In</w:t>
      </w:r>
      <w:r w:rsidRPr="00C218D3">
        <w:rPr>
          <w:rFonts w:eastAsia="Times New Roman" w:cs="Times New Roman"/>
          <w:lang w:val="en-US" w:eastAsia="en-US"/>
        </w:rPr>
        <w:t>fluence of Economic Conditions and Spatial Competition on Party Strategy</w:t>
      </w:r>
      <w:r w:rsidRPr="003C1E6F">
        <w:rPr>
          <w:rFonts w:eastAsia="Times New Roman" w:cs="Times New Roman"/>
          <w:lang w:val="en-US" w:eastAsia="en-US"/>
        </w:rPr>
        <w:t xml:space="preserve">.’ </w:t>
      </w:r>
      <w:r w:rsidRPr="00C218D3">
        <w:rPr>
          <w:rFonts w:eastAsia="Times New Roman" w:cs="Times New Roman"/>
          <w:i/>
          <w:lang w:val="en-US" w:eastAsia="en-US"/>
        </w:rPr>
        <w:t>Political Science Research</w:t>
      </w:r>
      <w:r w:rsidRPr="003C1E6F">
        <w:rPr>
          <w:rFonts w:eastAsia="Times New Roman" w:cs="Times New Roman"/>
          <w:i/>
          <w:lang w:val="en-US" w:eastAsia="en-US"/>
        </w:rPr>
        <w:t xml:space="preserve"> </w:t>
      </w:r>
      <w:r w:rsidRPr="00C218D3">
        <w:rPr>
          <w:rFonts w:eastAsia="Times New Roman" w:cs="Times New Roman"/>
          <w:i/>
          <w:lang w:val="en-US" w:eastAsia="en-US"/>
        </w:rPr>
        <w:t>&amp; Methods</w:t>
      </w:r>
      <w:r w:rsidR="00E97933">
        <w:rPr>
          <w:rFonts w:eastAsia="Times New Roman" w:cs="Times New Roman"/>
          <w:lang w:val="en-US" w:eastAsia="en-US"/>
        </w:rPr>
        <w:t xml:space="preserve"> 4:</w:t>
      </w:r>
      <w:r w:rsidRPr="00C218D3">
        <w:rPr>
          <w:rFonts w:eastAsia="Times New Roman" w:cs="Times New Roman"/>
          <w:lang w:val="en-US" w:eastAsia="en-US"/>
        </w:rPr>
        <w:t xml:space="preserve"> 47-63</w:t>
      </w:r>
      <w:r w:rsidR="00C5638B">
        <w:rPr>
          <w:rFonts w:eastAsia="Times New Roman" w:cs="Times New Roman"/>
          <w:lang w:val="en-US" w:eastAsia="en-US"/>
        </w:rPr>
        <w:t>.</w:t>
      </w:r>
    </w:p>
    <w:p w14:paraId="313E03DC" w14:textId="7197555B" w:rsidR="008866BA" w:rsidRDefault="00C218D3" w:rsidP="003C1E6F">
      <w:pPr>
        <w:suppressAutoHyphens/>
        <w:spacing w:before="80" w:after="80" w:line="280" w:lineRule="exact"/>
        <w:ind w:left="567" w:hanging="567"/>
        <w:rPr>
          <w:rFonts w:eastAsia="Times New Roman" w:cs="Times New Roman"/>
          <w:lang w:val="en-US" w:eastAsia="en-US"/>
        </w:rPr>
      </w:pPr>
      <w:r w:rsidRPr="00C218D3">
        <w:rPr>
          <w:rFonts w:eastAsia="Times New Roman" w:cs="Times New Roman"/>
          <w:lang w:val="en-US" w:eastAsia="en-US"/>
        </w:rPr>
        <w:t>Williams</w:t>
      </w:r>
      <w:r w:rsidR="00E97933">
        <w:rPr>
          <w:rFonts w:eastAsia="Times New Roman" w:cs="Times New Roman"/>
          <w:lang w:val="en-US" w:eastAsia="en-US"/>
        </w:rPr>
        <w:t xml:space="preserve">, </w:t>
      </w:r>
      <w:proofErr w:type="spellStart"/>
      <w:r w:rsidR="00E97933">
        <w:rPr>
          <w:rFonts w:eastAsia="Times New Roman" w:cs="Times New Roman"/>
          <w:lang w:val="en-US" w:eastAsia="en-US"/>
        </w:rPr>
        <w:t>Laron</w:t>
      </w:r>
      <w:proofErr w:type="spellEnd"/>
      <w:r w:rsidR="00E97933">
        <w:rPr>
          <w:rFonts w:eastAsia="Times New Roman" w:cs="Times New Roman"/>
          <w:lang w:val="en-US" w:eastAsia="en-US"/>
        </w:rPr>
        <w:t xml:space="preserve"> K.</w:t>
      </w:r>
      <w:r w:rsidRPr="003C1E6F">
        <w:rPr>
          <w:rFonts w:eastAsia="Times New Roman" w:cs="Times New Roman"/>
          <w:lang w:val="en-US" w:eastAsia="en-US"/>
        </w:rPr>
        <w:t xml:space="preserve"> </w:t>
      </w:r>
      <w:r w:rsidRPr="00C218D3">
        <w:rPr>
          <w:rFonts w:eastAsia="Times New Roman" w:cs="Times New Roman"/>
          <w:lang w:val="en-US" w:eastAsia="en-US"/>
        </w:rPr>
        <w:t>and Guy D. Whitten</w:t>
      </w:r>
      <w:r w:rsidRPr="003C1E6F">
        <w:rPr>
          <w:rFonts w:eastAsia="Times New Roman" w:cs="Times New Roman"/>
          <w:lang w:val="en-US" w:eastAsia="en-US"/>
        </w:rPr>
        <w:t>. 2015. ‘</w:t>
      </w:r>
      <w:r w:rsidRPr="00C218D3">
        <w:rPr>
          <w:rFonts w:eastAsia="Times New Roman" w:cs="Times New Roman"/>
          <w:lang w:val="en-US" w:eastAsia="en-US"/>
        </w:rPr>
        <w:t>Don’t Stand So Close to Me: Spatial Contagion Effects and</w:t>
      </w:r>
      <w:r w:rsidRPr="003C1E6F">
        <w:rPr>
          <w:rFonts w:eastAsia="Times New Roman" w:cs="Times New Roman"/>
          <w:lang w:val="en-US" w:eastAsia="en-US"/>
        </w:rPr>
        <w:t xml:space="preserve"> Party Competition.’ </w:t>
      </w:r>
      <w:r w:rsidRPr="00C218D3">
        <w:rPr>
          <w:rFonts w:eastAsia="Times New Roman" w:cs="Times New Roman"/>
          <w:i/>
          <w:lang w:val="en-US" w:eastAsia="en-US"/>
        </w:rPr>
        <w:t>American Journal of Political Science</w:t>
      </w:r>
      <w:r w:rsidR="00E92B91">
        <w:rPr>
          <w:rFonts w:eastAsia="Times New Roman" w:cs="Times New Roman"/>
          <w:lang w:val="en-US" w:eastAsia="en-US"/>
        </w:rPr>
        <w:t xml:space="preserve"> 59:</w:t>
      </w:r>
      <w:r w:rsidRPr="003C1E6F">
        <w:rPr>
          <w:rFonts w:eastAsia="Times New Roman" w:cs="Times New Roman"/>
          <w:lang w:val="en-US" w:eastAsia="en-US"/>
        </w:rPr>
        <w:t xml:space="preserve"> </w:t>
      </w:r>
      <w:r w:rsidRPr="00C218D3">
        <w:rPr>
          <w:rFonts w:eastAsia="Times New Roman" w:cs="Times New Roman"/>
          <w:lang w:val="en-US" w:eastAsia="en-US"/>
        </w:rPr>
        <w:t>309-325</w:t>
      </w:r>
      <w:r w:rsidR="00C5638B">
        <w:rPr>
          <w:rFonts w:eastAsia="Times New Roman" w:cs="Times New Roman"/>
          <w:lang w:val="en-US" w:eastAsia="en-US"/>
        </w:rPr>
        <w:t>.</w:t>
      </w:r>
    </w:p>
    <w:p w14:paraId="3558102A" w14:textId="77777777" w:rsidR="008866BA" w:rsidRDefault="008866BA">
      <w:pPr>
        <w:rPr>
          <w:rFonts w:eastAsia="Times New Roman" w:cs="Times New Roman"/>
          <w:lang w:val="en-US" w:eastAsia="en-US"/>
        </w:rPr>
      </w:pPr>
      <w:r>
        <w:rPr>
          <w:rFonts w:eastAsia="Times New Roman" w:cs="Times New Roman"/>
          <w:lang w:val="en-US" w:eastAsia="en-US"/>
        </w:rPr>
        <w:br w:type="page"/>
      </w:r>
    </w:p>
    <w:p w14:paraId="759A86F8" w14:textId="733FAD58" w:rsidR="00CE5999" w:rsidRPr="00D816D1" w:rsidRDefault="00CE5999" w:rsidP="00CE5999">
      <w:pPr>
        <w:pStyle w:val="Heading1"/>
        <w:suppressAutoHyphens/>
        <w:spacing w:before="240" w:line="360" w:lineRule="auto"/>
        <w:jc w:val="both"/>
        <w:rPr>
          <w:rFonts w:ascii="Times New Roman" w:hAnsi="Times New Roman"/>
          <w:sz w:val="28"/>
          <w:szCs w:val="28"/>
        </w:rPr>
      </w:pPr>
      <w:r w:rsidRPr="00D816D1">
        <w:rPr>
          <w:rFonts w:ascii="Times New Roman" w:hAnsi="Times New Roman"/>
          <w:sz w:val="28"/>
          <w:szCs w:val="28"/>
        </w:rPr>
        <w:lastRenderedPageBreak/>
        <w:t>Appendix</w:t>
      </w:r>
    </w:p>
    <w:p w14:paraId="4438BFB8" w14:textId="77777777" w:rsidR="00CE5999" w:rsidRPr="0036776C" w:rsidRDefault="00CE5999" w:rsidP="00CE5999">
      <w:pPr>
        <w:suppressAutoHyphens/>
        <w:spacing w:before="120" w:after="120" w:line="360" w:lineRule="auto"/>
        <w:ind w:firstLine="567"/>
        <w:rPr>
          <w:rFonts w:cs="Times New Roman"/>
          <w:color w:val="001A1A"/>
        </w:rPr>
      </w:pPr>
      <w:r>
        <w:rPr>
          <w:rFonts w:cs="Times New Roman"/>
        </w:rPr>
        <w:t xml:space="preserve">The </w:t>
      </w:r>
      <w:r w:rsidRPr="002D6DCE">
        <w:rPr>
          <w:rFonts w:cs="Times New Roman"/>
        </w:rPr>
        <w:t xml:space="preserve">question wordings </w:t>
      </w:r>
      <w:r>
        <w:rPr>
          <w:rFonts w:cs="Times New Roman"/>
        </w:rPr>
        <w:t>and codes for the variables included in the analyses a</w:t>
      </w:r>
      <w:r w:rsidRPr="002D6DCE">
        <w:rPr>
          <w:rFonts w:cs="Times New Roman"/>
        </w:rPr>
        <w:t xml:space="preserve">re as follows. </w:t>
      </w:r>
      <w:r>
        <w:rPr>
          <w:rFonts w:cs="Times New Roman"/>
        </w:rPr>
        <w:t>The dependent variable is v</w:t>
      </w:r>
      <w:r w:rsidRPr="002D6DCE">
        <w:rPr>
          <w:rFonts w:cs="Times New Roman"/>
        </w:rPr>
        <w:t>ote</w:t>
      </w:r>
      <w:r>
        <w:rPr>
          <w:rFonts w:cs="Times New Roman"/>
        </w:rPr>
        <w:t>, measured by the question</w:t>
      </w:r>
      <w:r w:rsidRPr="002D6DCE">
        <w:rPr>
          <w:rFonts w:cs="Times New Roman"/>
        </w:rPr>
        <w:t xml:space="preserve">: ‘In the </w:t>
      </w:r>
      <w:r>
        <w:rPr>
          <w:rFonts w:cs="Times New Roman"/>
        </w:rPr>
        <w:t>f</w:t>
      </w:r>
      <w:r w:rsidRPr="002D6DCE">
        <w:rPr>
          <w:rFonts w:cs="Times New Roman"/>
        </w:rPr>
        <w:t>ederal election for the House of Representatives on Saturday 2 July, which party did you vote for first</w:t>
      </w:r>
      <w:r w:rsidRPr="002D6DCE">
        <w:rPr>
          <w:rFonts w:cs="Times New Roman"/>
          <w:i/>
        </w:rPr>
        <w:t xml:space="preserve"> </w:t>
      </w:r>
      <w:r w:rsidRPr="002D6DCE">
        <w:rPr>
          <w:rFonts w:cs="Times New Roman"/>
        </w:rPr>
        <w:t xml:space="preserve">in the House of Representatives?’ </w:t>
      </w:r>
      <w:r>
        <w:rPr>
          <w:rFonts w:eastAsiaTheme="minorHAnsi" w:cs="Times New Roman"/>
          <w:lang w:val="en-US" w:eastAsia="en-US"/>
        </w:rPr>
        <w:t xml:space="preserve">Economic assets are measured by ownership of a house and shares. </w:t>
      </w:r>
      <w:r>
        <w:rPr>
          <w:rFonts w:cs="Times New Roman"/>
        </w:rPr>
        <w:t>The questions are</w:t>
      </w:r>
      <w:r w:rsidRPr="002D6DCE">
        <w:rPr>
          <w:rFonts w:cs="Times New Roman"/>
        </w:rPr>
        <w:t>: ‘</w:t>
      </w:r>
      <w:r w:rsidRPr="002D6DCE">
        <w:rPr>
          <w:rFonts w:eastAsiaTheme="minorHAnsi" w:cs="Times New Roman"/>
          <w:lang w:val="en-US" w:eastAsia="en-US"/>
        </w:rPr>
        <w:t>Do you own outright, are you buying or renting the dwelling in which you now live?</w:t>
      </w:r>
      <w:r>
        <w:rPr>
          <w:rFonts w:eastAsiaTheme="minorHAnsi" w:cs="Times New Roman"/>
          <w:lang w:val="en-US" w:eastAsia="en-US"/>
        </w:rPr>
        <w:t>’; ‘</w:t>
      </w:r>
      <w:r w:rsidRPr="002D6DCE">
        <w:rPr>
          <w:rFonts w:eastAsiaTheme="minorHAnsi" w:cs="Times New Roman"/>
          <w:lang w:val="en-US" w:eastAsia="en-US"/>
        </w:rPr>
        <w:t>Do you own shares in any company listed on the Australian Stock Exchange?</w:t>
      </w:r>
      <w:r>
        <w:rPr>
          <w:rFonts w:eastAsiaTheme="minorHAnsi" w:cs="Times New Roman"/>
          <w:lang w:val="en-US" w:eastAsia="en-US"/>
        </w:rPr>
        <w:t>’ Both are scored as dummy variables.</w:t>
      </w:r>
      <w:r w:rsidRPr="006524C4">
        <w:rPr>
          <w:rStyle w:val="A5"/>
          <w:rFonts w:cs="Times New Roman"/>
          <w:sz w:val="24"/>
          <w:szCs w:val="24"/>
        </w:rPr>
        <w:t xml:space="preserve"> </w:t>
      </w:r>
      <w:r>
        <w:rPr>
          <w:rStyle w:val="A5"/>
          <w:sz w:val="24"/>
          <w:szCs w:val="24"/>
        </w:rPr>
        <w:t>Share ownership</w:t>
      </w:r>
      <w:r w:rsidRPr="000877FC">
        <w:rPr>
          <w:rStyle w:val="A5"/>
          <w:sz w:val="24"/>
          <w:szCs w:val="24"/>
        </w:rPr>
        <w:t xml:space="preserve"> includes shares registered in the respondent’s name or that of </w:t>
      </w:r>
      <w:r>
        <w:rPr>
          <w:rStyle w:val="A5"/>
          <w:sz w:val="24"/>
          <w:szCs w:val="24"/>
        </w:rPr>
        <w:t>a</w:t>
      </w:r>
      <w:r w:rsidRPr="000877FC">
        <w:rPr>
          <w:rStyle w:val="A5"/>
          <w:sz w:val="24"/>
          <w:szCs w:val="24"/>
        </w:rPr>
        <w:t xml:space="preserve"> family com</w:t>
      </w:r>
      <w:r>
        <w:rPr>
          <w:rStyle w:val="A5"/>
          <w:sz w:val="24"/>
          <w:szCs w:val="24"/>
        </w:rPr>
        <w:t xml:space="preserve">pany. </w:t>
      </w:r>
      <w:r>
        <w:rPr>
          <w:rStyle w:val="A5"/>
          <w:rFonts w:cs="Times New Roman"/>
          <w:sz w:val="24"/>
          <w:szCs w:val="24"/>
        </w:rPr>
        <w:t>E</w:t>
      </w:r>
      <w:r w:rsidRPr="006524C4">
        <w:rPr>
          <w:rStyle w:val="A5"/>
          <w:rFonts w:cs="Times New Roman"/>
          <w:sz w:val="24"/>
          <w:szCs w:val="24"/>
        </w:rPr>
        <w:t>conomic performance is</w:t>
      </w:r>
      <w:r w:rsidRPr="003157D7">
        <w:rPr>
          <w:rStyle w:val="A5"/>
          <w:sz w:val="24"/>
          <w:szCs w:val="24"/>
        </w:rPr>
        <w:t xml:space="preserve"> measured </w:t>
      </w:r>
      <w:r>
        <w:rPr>
          <w:rStyle w:val="A5"/>
          <w:sz w:val="24"/>
          <w:szCs w:val="24"/>
        </w:rPr>
        <w:t>by</w:t>
      </w:r>
      <w:r w:rsidRPr="003157D7">
        <w:rPr>
          <w:rStyle w:val="A5"/>
          <w:sz w:val="24"/>
          <w:szCs w:val="24"/>
        </w:rPr>
        <w:t xml:space="preserve"> the standard retrosp</w:t>
      </w:r>
      <w:r>
        <w:rPr>
          <w:rStyle w:val="A5"/>
          <w:sz w:val="24"/>
          <w:szCs w:val="24"/>
        </w:rPr>
        <w:t xml:space="preserve">ective </w:t>
      </w:r>
      <w:proofErr w:type="spellStart"/>
      <w:r>
        <w:rPr>
          <w:rStyle w:val="A5"/>
          <w:sz w:val="24"/>
          <w:szCs w:val="24"/>
        </w:rPr>
        <w:t>sociotropic</w:t>
      </w:r>
      <w:proofErr w:type="spellEnd"/>
      <w:r>
        <w:rPr>
          <w:rStyle w:val="A5"/>
          <w:sz w:val="24"/>
          <w:szCs w:val="24"/>
        </w:rPr>
        <w:t xml:space="preserve"> survey question: </w:t>
      </w:r>
      <w:r w:rsidRPr="000877FC">
        <w:t>‘How do you think the general economic situation in Australia now compares with what it was 12 months ago?’</w:t>
      </w:r>
      <w:r>
        <w:rPr>
          <w:rStyle w:val="A5"/>
          <w:sz w:val="24"/>
          <w:szCs w:val="24"/>
        </w:rPr>
        <w:t xml:space="preserve"> </w:t>
      </w:r>
      <w:r>
        <w:rPr>
          <w:color w:val="001A1A"/>
        </w:rPr>
        <w:t>In election years with Liberal (</w:t>
      </w:r>
      <w:proofErr w:type="spellStart"/>
      <w:r>
        <w:rPr>
          <w:color w:val="001A1A"/>
        </w:rPr>
        <w:t>Labor</w:t>
      </w:r>
      <w:proofErr w:type="spellEnd"/>
      <w:r>
        <w:rPr>
          <w:color w:val="001A1A"/>
        </w:rPr>
        <w:t xml:space="preserve">) incumbent governments, this version is coded with higher values corresponding to positive (negative) economic evaluations. Economic policy preferences are </w:t>
      </w:r>
      <w:r w:rsidRPr="003157D7">
        <w:rPr>
          <w:color w:val="001A1A"/>
        </w:rPr>
        <w:t xml:space="preserve">measured </w:t>
      </w:r>
      <w:r>
        <w:rPr>
          <w:color w:val="001A1A"/>
        </w:rPr>
        <w:t xml:space="preserve">by the question: </w:t>
      </w:r>
      <w:r w:rsidRPr="000877FC">
        <w:rPr>
          <w:color w:val="001A1A"/>
        </w:rPr>
        <w:t>‘</w:t>
      </w:r>
      <w:r w:rsidRPr="000877FC">
        <w:t>If the government had a choice between reducing taxes or spending more on social services, which do you think it should do?’ The variable is coded so that ‘reducing taxes’ takes on high values and ‘spending o</w:t>
      </w:r>
      <w:r>
        <w:t xml:space="preserve">n social services’ low values. </w:t>
      </w:r>
      <w:r w:rsidRPr="000877FC">
        <w:t xml:space="preserve">Both </w:t>
      </w:r>
      <w:r w:rsidRPr="00F965CD">
        <w:t>measu</w:t>
      </w:r>
      <w:r>
        <w:t>res are scaled from zero to one</w:t>
      </w:r>
      <w:r>
        <w:rPr>
          <w:color w:val="001A1A"/>
        </w:rPr>
        <w:t xml:space="preserve">. </w:t>
      </w:r>
      <w:r>
        <w:t xml:space="preserve">The </w:t>
      </w:r>
      <w:r w:rsidRPr="008A011B">
        <w:rPr>
          <w:rFonts w:cs="Times New Roman"/>
          <w:color w:val="001A1A"/>
        </w:rPr>
        <w:t xml:space="preserve">relative </w:t>
      </w:r>
      <w:r>
        <w:rPr>
          <w:rFonts w:cs="Times New Roman"/>
          <w:color w:val="001A1A"/>
        </w:rPr>
        <w:t xml:space="preserve">policy </w:t>
      </w:r>
      <w:r w:rsidRPr="008A011B">
        <w:rPr>
          <w:rFonts w:cs="Times New Roman"/>
          <w:color w:val="001A1A"/>
        </w:rPr>
        <w:t>location</w:t>
      </w:r>
      <w:r>
        <w:rPr>
          <w:rFonts w:cs="Times New Roman"/>
          <w:color w:val="001A1A"/>
        </w:rPr>
        <w:t>s</w:t>
      </w:r>
      <w:r w:rsidRPr="008A011B">
        <w:rPr>
          <w:rFonts w:cs="Times New Roman"/>
          <w:color w:val="001A1A"/>
        </w:rPr>
        <w:t xml:space="preserve"> of </w:t>
      </w:r>
      <w:r>
        <w:rPr>
          <w:rFonts w:cs="Times New Roman"/>
          <w:color w:val="001A1A"/>
        </w:rPr>
        <w:t>the main parties are measured by t</w:t>
      </w:r>
      <w:r>
        <w:rPr>
          <w:color w:val="001A1A"/>
        </w:rPr>
        <w:t xml:space="preserve">he question: </w:t>
      </w:r>
      <w:r w:rsidRPr="00F965CD">
        <w:rPr>
          <w:color w:val="001A1A"/>
        </w:rPr>
        <w:t xml:space="preserve">‘In politics, people sometimes talk about the ‘left’ and the ‘right’… Where would you place each of the </w:t>
      </w:r>
      <w:r>
        <w:rPr>
          <w:color w:val="001A1A"/>
        </w:rPr>
        <w:t>f</w:t>
      </w:r>
      <w:r w:rsidRPr="00F965CD">
        <w:rPr>
          <w:color w:val="001A1A"/>
        </w:rPr>
        <w:t>ederal political parties?’</w:t>
      </w:r>
      <w:r>
        <w:rPr>
          <w:rFonts w:cs="Times New Roman"/>
          <w:color w:val="001A1A"/>
        </w:rPr>
        <w:t xml:space="preserve"> </w:t>
      </w:r>
      <w:r>
        <w:rPr>
          <w:color w:val="001A1A"/>
        </w:rPr>
        <w:t xml:space="preserve">The </w:t>
      </w:r>
      <w:r>
        <w:rPr>
          <w:rFonts w:cs="Times New Roman"/>
          <w:lang w:val="en-US"/>
        </w:rPr>
        <w:t>control</w:t>
      </w:r>
      <w:r w:rsidRPr="008779B2">
        <w:rPr>
          <w:rFonts w:cs="Times New Roman"/>
          <w:color w:val="001A1A"/>
        </w:rPr>
        <w:t xml:space="preserve"> variables </w:t>
      </w:r>
      <w:r>
        <w:rPr>
          <w:rFonts w:cs="Times New Roman"/>
          <w:color w:val="001A1A"/>
        </w:rPr>
        <w:t>are age, gender, education, income</w:t>
      </w:r>
      <w:r w:rsidRPr="008779B2">
        <w:rPr>
          <w:rFonts w:cs="Times New Roman"/>
          <w:color w:val="001A1A"/>
        </w:rPr>
        <w:t xml:space="preserve"> and country of birth.</w:t>
      </w:r>
    </w:p>
    <w:p w14:paraId="501FD7C6" w14:textId="77777777" w:rsidR="00CE5999" w:rsidRDefault="00CE5999" w:rsidP="00CE5999">
      <w:pPr>
        <w:rPr>
          <w:rFonts w:cs="Times New Roman"/>
          <w:b/>
        </w:rPr>
      </w:pPr>
      <w:r>
        <w:rPr>
          <w:rFonts w:cs="Times New Roman"/>
          <w:b/>
        </w:rPr>
        <w:br w:type="page"/>
      </w:r>
    </w:p>
    <w:p w14:paraId="70A5B047" w14:textId="1EAE04A6" w:rsidR="00CE5999" w:rsidRPr="00D816D1" w:rsidRDefault="00C5638B" w:rsidP="00CE5999">
      <w:pPr>
        <w:suppressAutoHyphens/>
        <w:spacing w:after="240"/>
        <w:jc w:val="center"/>
        <w:rPr>
          <w:rFonts w:cs="Times New Roman"/>
          <w:b/>
        </w:rPr>
      </w:pPr>
      <w:r>
        <w:rPr>
          <w:rFonts w:cs="Times New Roman"/>
          <w:b/>
        </w:rPr>
        <w:lastRenderedPageBreak/>
        <w:t xml:space="preserve">Appendix </w:t>
      </w:r>
      <w:r w:rsidR="00CE5999">
        <w:rPr>
          <w:rFonts w:cs="Times New Roman"/>
          <w:b/>
        </w:rPr>
        <w:t>Table A: Variables, Scoring, Means</w:t>
      </w:r>
    </w:p>
    <w:tbl>
      <w:tblPr>
        <w:tblW w:w="9113" w:type="dxa"/>
        <w:tblLook w:val="04A0" w:firstRow="1" w:lastRow="0" w:firstColumn="1" w:lastColumn="0" w:noHBand="0" w:noVBand="1"/>
      </w:tblPr>
      <w:tblGrid>
        <w:gridCol w:w="2093"/>
        <w:gridCol w:w="5310"/>
        <w:gridCol w:w="990"/>
        <w:gridCol w:w="720"/>
      </w:tblGrid>
      <w:tr w:rsidR="00CE5999" w:rsidRPr="003B7D57" w14:paraId="21A4E139" w14:textId="77777777" w:rsidTr="00F42615">
        <w:trPr>
          <w:trHeight w:val="300"/>
        </w:trPr>
        <w:tc>
          <w:tcPr>
            <w:tcW w:w="2093" w:type="dxa"/>
            <w:tcBorders>
              <w:top w:val="single" w:sz="4" w:space="0" w:color="auto"/>
              <w:left w:val="nil"/>
              <w:bottom w:val="single" w:sz="4" w:space="0" w:color="auto"/>
              <w:right w:val="nil"/>
            </w:tcBorders>
            <w:shd w:val="clear" w:color="auto" w:fill="auto"/>
            <w:hideMark/>
          </w:tcPr>
          <w:p w14:paraId="1F687C78" w14:textId="77777777" w:rsidR="00CE5999" w:rsidRPr="003B7D57" w:rsidRDefault="00CE5999" w:rsidP="00F42615">
            <w:pPr>
              <w:suppressAutoHyphens/>
              <w:spacing w:before="60" w:after="60"/>
              <w:rPr>
                <w:rFonts w:eastAsia="Times New Roman" w:cs="Times New Roman"/>
                <w:color w:val="000000"/>
                <w:sz w:val="20"/>
                <w:szCs w:val="20"/>
                <w:lang w:val="en-US" w:eastAsia="en-US"/>
              </w:rPr>
            </w:pPr>
            <w:r w:rsidRPr="003B7D57">
              <w:rPr>
                <w:rFonts w:eastAsia="Times New Roman" w:cs="Times New Roman"/>
                <w:color w:val="000000"/>
                <w:sz w:val="20"/>
                <w:szCs w:val="20"/>
                <w:lang w:val="en-US" w:eastAsia="en-US"/>
              </w:rPr>
              <w:t>Variable</w:t>
            </w:r>
          </w:p>
        </w:tc>
        <w:tc>
          <w:tcPr>
            <w:tcW w:w="5310" w:type="dxa"/>
            <w:tcBorders>
              <w:top w:val="single" w:sz="4" w:space="0" w:color="auto"/>
              <w:left w:val="nil"/>
              <w:bottom w:val="single" w:sz="4" w:space="0" w:color="auto"/>
              <w:right w:val="nil"/>
            </w:tcBorders>
            <w:shd w:val="clear" w:color="auto" w:fill="auto"/>
            <w:hideMark/>
          </w:tcPr>
          <w:p w14:paraId="067BD7FF" w14:textId="77777777" w:rsidR="00CE5999" w:rsidRPr="003B7D57" w:rsidRDefault="00CE5999" w:rsidP="00F42615">
            <w:pPr>
              <w:suppressAutoHyphens/>
              <w:spacing w:before="60" w:after="60"/>
              <w:rPr>
                <w:rFonts w:eastAsia="Times New Roman" w:cs="Times New Roman"/>
                <w:color w:val="000000"/>
                <w:sz w:val="20"/>
                <w:szCs w:val="20"/>
                <w:lang w:val="en-US" w:eastAsia="en-US"/>
              </w:rPr>
            </w:pPr>
            <w:r w:rsidRPr="003B7D57">
              <w:rPr>
                <w:rFonts w:eastAsia="Times New Roman" w:cs="Times New Roman"/>
                <w:color w:val="000000"/>
                <w:sz w:val="20"/>
                <w:szCs w:val="20"/>
                <w:lang w:val="en-US" w:eastAsia="en-US"/>
              </w:rPr>
              <w:t>Coding</w:t>
            </w:r>
          </w:p>
        </w:tc>
        <w:tc>
          <w:tcPr>
            <w:tcW w:w="990" w:type="dxa"/>
            <w:tcBorders>
              <w:top w:val="single" w:sz="4" w:space="0" w:color="auto"/>
              <w:left w:val="nil"/>
              <w:bottom w:val="single" w:sz="4" w:space="0" w:color="auto"/>
              <w:right w:val="nil"/>
            </w:tcBorders>
            <w:shd w:val="clear" w:color="auto" w:fill="auto"/>
            <w:hideMark/>
          </w:tcPr>
          <w:p w14:paraId="581A014A" w14:textId="77777777" w:rsidR="00CE5999" w:rsidRPr="003B7D57" w:rsidRDefault="00CE5999" w:rsidP="00F42615">
            <w:pPr>
              <w:suppressAutoHyphens/>
              <w:spacing w:before="60" w:after="60"/>
              <w:jc w:val="center"/>
              <w:rPr>
                <w:rFonts w:eastAsia="Times New Roman" w:cs="Times New Roman"/>
                <w:color w:val="000000"/>
                <w:sz w:val="20"/>
                <w:szCs w:val="20"/>
                <w:lang w:val="en-US" w:eastAsia="en-US"/>
              </w:rPr>
            </w:pPr>
            <w:r w:rsidRPr="003B7D57">
              <w:rPr>
                <w:rFonts w:eastAsia="Times New Roman" w:cs="Times New Roman"/>
                <w:color w:val="000000"/>
                <w:sz w:val="20"/>
                <w:szCs w:val="20"/>
                <w:lang w:val="en-US" w:eastAsia="en-US"/>
              </w:rPr>
              <w:t>Mean</w:t>
            </w:r>
          </w:p>
        </w:tc>
        <w:tc>
          <w:tcPr>
            <w:tcW w:w="720" w:type="dxa"/>
            <w:tcBorders>
              <w:top w:val="single" w:sz="4" w:space="0" w:color="auto"/>
              <w:left w:val="nil"/>
              <w:bottom w:val="single" w:sz="4" w:space="0" w:color="auto"/>
              <w:right w:val="nil"/>
            </w:tcBorders>
            <w:shd w:val="clear" w:color="auto" w:fill="auto"/>
            <w:hideMark/>
          </w:tcPr>
          <w:p w14:paraId="78B061CD" w14:textId="77777777" w:rsidR="00CE5999" w:rsidRPr="003B7D57" w:rsidRDefault="00CE5999" w:rsidP="00F42615">
            <w:pPr>
              <w:suppressAutoHyphens/>
              <w:spacing w:before="60" w:after="60"/>
              <w:jc w:val="center"/>
              <w:rPr>
                <w:rFonts w:eastAsia="Times New Roman" w:cs="Times New Roman"/>
                <w:color w:val="000000"/>
                <w:sz w:val="20"/>
                <w:szCs w:val="20"/>
                <w:lang w:val="en-US" w:eastAsia="en-US"/>
              </w:rPr>
            </w:pPr>
            <w:r>
              <w:rPr>
                <w:rFonts w:eastAsia="Times New Roman" w:cs="Times New Roman"/>
                <w:color w:val="000000"/>
                <w:sz w:val="20"/>
                <w:szCs w:val="20"/>
                <w:lang w:val="en-US" w:eastAsia="en-US"/>
              </w:rPr>
              <w:t>SD</w:t>
            </w:r>
          </w:p>
        </w:tc>
      </w:tr>
      <w:tr w:rsidR="00CE5999" w:rsidRPr="00746B1C" w14:paraId="6848C771" w14:textId="77777777" w:rsidTr="00F42615">
        <w:trPr>
          <w:trHeight w:val="300"/>
        </w:trPr>
        <w:tc>
          <w:tcPr>
            <w:tcW w:w="2093" w:type="dxa"/>
            <w:tcBorders>
              <w:top w:val="single" w:sz="4" w:space="0" w:color="auto"/>
              <w:left w:val="nil"/>
              <w:right w:val="nil"/>
            </w:tcBorders>
            <w:shd w:val="clear" w:color="auto" w:fill="auto"/>
            <w:hideMark/>
          </w:tcPr>
          <w:p w14:paraId="4D6102FA" w14:textId="77777777" w:rsidR="00CE5999" w:rsidRPr="00B76FCB" w:rsidRDefault="00CE5999" w:rsidP="00F42615">
            <w:pPr>
              <w:suppressAutoHyphens/>
              <w:spacing w:before="60" w:after="20"/>
              <w:rPr>
                <w:rFonts w:eastAsia="Times New Roman" w:cs="Times New Roman"/>
                <w:i/>
                <w:color w:val="000000"/>
                <w:sz w:val="20"/>
                <w:szCs w:val="20"/>
                <w:lang w:val="en-US" w:eastAsia="en-US"/>
              </w:rPr>
            </w:pPr>
            <w:r w:rsidRPr="00B76FCB">
              <w:rPr>
                <w:rFonts w:eastAsia="Times New Roman" w:cs="Times New Roman"/>
                <w:i/>
                <w:color w:val="000000"/>
                <w:sz w:val="20"/>
                <w:szCs w:val="20"/>
                <w:lang w:val="en-US" w:eastAsia="en-US"/>
              </w:rPr>
              <w:t>Dependent variable</w:t>
            </w:r>
          </w:p>
        </w:tc>
        <w:tc>
          <w:tcPr>
            <w:tcW w:w="5310" w:type="dxa"/>
            <w:tcBorders>
              <w:top w:val="single" w:sz="4" w:space="0" w:color="auto"/>
              <w:left w:val="nil"/>
              <w:right w:val="nil"/>
            </w:tcBorders>
            <w:shd w:val="clear" w:color="auto" w:fill="auto"/>
            <w:hideMark/>
          </w:tcPr>
          <w:p w14:paraId="1DBBFE4C" w14:textId="77777777" w:rsidR="00CE5999" w:rsidRPr="00746B1C" w:rsidRDefault="00CE5999" w:rsidP="00F42615">
            <w:pPr>
              <w:suppressAutoHyphens/>
              <w:spacing w:before="60" w:after="20"/>
              <w:rPr>
                <w:rFonts w:eastAsia="Times New Roman" w:cs="Times New Roman"/>
                <w:color w:val="000000"/>
                <w:sz w:val="20"/>
                <w:szCs w:val="20"/>
                <w:lang w:val="en-US" w:eastAsia="en-US"/>
              </w:rPr>
            </w:pPr>
          </w:p>
        </w:tc>
        <w:tc>
          <w:tcPr>
            <w:tcW w:w="990" w:type="dxa"/>
            <w:tcBorders>
              <w:top w:val="single" w:sz="4" w:space="0" w:color="auto"/>
              <w:left w:val="nil"/>
              <w:right w:val="nil"/>
            </w:tcBorders>
            <w:shd w:val="clear" w:color="auto" w:fill="auto"/>
            <w:hideMark/>
          </w:tcPr>
          <w:p w14:paraId="50177C68" w14:textId="77777777" w:rsidR="00CE5999" w:rsidRPr="00746B1C" w:rsidRDefault="00CE5999" w:rsidP="00F42615">
            <w:pPr>
              <w:tabs>
                <w:tab w:val="decimal" w:pos="252"/>
              </w:tabs>
              <w:suppressAutoHyphens/>
              <w:spacing w:before="60" w:after="20"/>
              <w:rPr>
                <w:rFonts w:eastAsia="Times New Roman" w:cs="Times New Roman"/>
                <w:color w:val="000000"/>
                <w:sz w:val="20"/>
                <w:szCs w:val="20"/>
                <w:lang w:val="en-US" w:eastAsia="en-US"/>
              </w:rPr>
            </w:pPr>
          </w:p>
        </w:tc>
        <w:tc>
          <w:tcPr>
            <w:tcW w:w="720" w:type="dxa"/>
            <w:tcBorders>
              <w:top w:val="single" w:sz="4" w:space="0" w:color="auto"/>
              <w:left w:val="nil"/>
              <w:right w:val="nil"/>
            </w:tcBorders>
            <w:shd w:val="clear" w:color="auto" w:fill="auto"/>
            <w:hideMark/>
          </w:tcPr>
          <w:p w14:paraId="300C709B" w14:textId="77777777" w:rsidR="00CE5999" w:rsidRPr="00746B1C" w:rsidRDefault="00CE5999" w:rsidP="00F42615">
            <w:pPr>
              <w:tabs>
                <w:tab w:val="decimal" w:pos="254"/>
              </w:tabs>
              <w:suppressAutoHyphens/>
              <w:spacing w:before="60" w:after="20"/>
              <w:jc w:val="right"/>
              <w:rPr>
                <w:rFonts w:eastAsia="Times New Roman" w:cs="Times New Roman"/>
                <w:color w:val="000000"/>
                <w:sz w:val="20"/>
                <w:szCs w:val="20"/>
                <w:lang w:val="en-US" w:eastAsia="en-US"/>
              </w:rPr>
            </w:pPr>
          </w:p>
        </w:tc>
      </w:tr>
      <w:tr w:rsidR="00CE5999" w:rsidRPr="00746B1C" w14:paraId="422CF411" w14:textId="77777777" w:rsidTr="00F42615">
        <w:trPr>
          <w:trHeight w:val="300"/>
        </w:trPr>
        <w:tc>
          <w:tcPr>
            <w:tcW w:w="2093" w:type="dxa"/>
            <w:tcBorders>
              <w:left w:val="nil"/>
              <w:bottom w:val="nil"/>
              <w:right w:val="nil"/>
            </w:tcBorders>
            <w:shd w:val="clear" w:color="auto" w:fill="auto"/>
            <w:hideMark/>
          </w:tcPr>
          <w:p w14:paraId="4B1831C9"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 xml:space="preserve">Coalition </w:t>
            </w:r>
            <w:r>
              <w:rPr>
                <w:rFonts w:eastAsia="Times New Roman" w:cs="Times New Roman"/>
                <w:color w:val="000000"/>
                <w:sz w:val="20"/>
                <w:szCs w:val="20"/>
                <w:lang w:val="en-US" w:eastAsia="en-US"/>
              </w:rPr>
              <w:t>v</w:t>
            </w:r>
            <w:r w:rsidRPr="00746B1C">
              <w:rPr>
                <w:rFonts w:eastAsia="Times New Roman" w:cs="Times New Roman"/>
                <w:color w:val="000000"/>
                <w:sz w:val="20"/>
                <w:szCs w:val="20"/>
                <w:lang w:val="en-US" w:eastAsia="en-US"/>
              </w:rPr>
              <w:t>ote</w:t>
            </w:r>
          </w:p>
        </w:tc>
        <w:tc>
          <w:tcPr>
            <w:tcW w:w="5310" w:type="dxa"/>
            <w:tcBorders>
              <w:left w:val="nil"/>
              <w:bottom w:val="nil"/>
              <w:right w:val="nil"/>
            </w:tcBorders>
            <w:shd w:val="clear" w:color="auto" w:fill="auto"/>
            <w:hideMark/>
          </w:tcPr>
          <w:p w14:paraId="7A3ACFE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w:t>
            </w: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Liberal or National vote for, 0 = other</w:t>
            </w:r>
          </w:p>
        </w:tc>
        <w:tc>
          <w:tcPr>
            <w:tcW w:w="990" w:type="dxa"/>
            <w:tcBorders>
              <w:left w:val="nil"/>
              <w:bottom w:val="nil"/>
              <w:right w:val="nil"/>
            </w:tcBorders>
            <w:shd w:val="clear" w:color="auto" w:fill="auto"/>
            <w:hideMark/>
          </w:tcPr>
          <w:p w14:paraId="3D468944"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0.44</w:t>
            </w:r>
          </w:p>
        </w:tc>
        <w:tc>
          <w:tcPr>
            <w:tcW w:w="720" w:type="dxa"/>
            <w:tcBorders>
              <w:left w:val="nil"/>
              <w:bottom w:val="nil"/>
              <w:right w:val="nil"/>
            </w:tcBorders>
            <w:shd w:val="clear" w:color="auto" w:fill="auto"/>
            <w:hideMark/>
          </w:tcPr>
          <w:p w14:paraId="560CBFF5"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0.50</w:t>
            </w:r>
          </w:p>
        </w:tc>
      </w:tr>
      <w:tr w:rsidR="00CE5999" w:rsidRPr="00746B1C" w14:paraId="1211FC91" w14:textId="77777777" w:rsidTr="00F42615">
        <w:trPr>
          <w:trHeight w:val="300"/>
        </w:trPr>
        <w:tc>
          <w:tcPr>
            <w:tcW w:w="2093" w:type="dxa"/>
            <w:tcBorders>
              <w:top w:val="nil"/>
              <w:left w:val="nil"/>
              <w:bottom w:val="nil"/>
              <w:right w:val="nil"/>
            </w:tcBorders>
            <w:shd w:val="clear" w:color="auto" w:fill="auto"/>
            <w:hideMark/>
          </w:tcPr>
          <w:p w14:paraId="519C16C0" w14:textId="29EA34D9" w:rsidR="00CE5999" w:rsidRPr="0036776C" w:rsidRDefault="00CE5999" w:rsidP="00212085">
            <w:pPr>
              <w:suppressAutoHyphens/>
              <w:spacing w:before="20" w:after="20"/>
              <w:rPr>
                <w:rFonts w:eastAsia="Times New Roman" w:cs="Times New Roman"/>
                <w:i/>
                <w:color w:val="000000"/>
                <w:sz w:val="20"/>
                <w:szCs w:val="20"/>
                <w:lang w:val="en-US" w:eastAsia="en-US"/>
              </w:rPr>
            </w:pPr>
            <w:r w:rsidRPr="0036776C">
              <w:rPr>
                <w:rFonts w:eastAsia="Times New Roman" w:cs="Times New Roman"/>
                <w:i/>
                <w:color w:val="000000"/>
                <w:sz w:val="20"/>
                <w:szCs w:val="20"/>
                <w:lang w:val="en-US" w:eastAsia="en-US"/>
              </w:rPr>
              <w:t xml:space="preserve">Economic </w:t>
            </w:r>
            <w:r w:rsidR="00212085">
              <w:rPr>
                <w:rFonts w:eastAsia="Times New Roman" w:cs="Times New Roman"/>
                <w:i/>
                <w:color w:val="000000"/>
                <w:sz w:val="20"/>
                <w:szCs w:val="20"/>
                <w:lang w:val="en-US" w:eastAsia="en-US"/>
              </w:rPr>
              <w:t>assessments</w:t>
            </w:r>
          </w:p>
        </w:tc>
        <w:tc>
          <w:tcPr>
            <w:tcW w:w="5310" w:type="dxa"/>
            <w:tcBorders>
              <w:top w:val="nil"/>
              <w:left w:val="nil"/>
              <w:bottom w:val="nil"/>
              <w:right w:val="nil"/>
            </w:tcBorders>
            <w:shd w:val="clear" w:color="auto" w:fill="auto"/>
            <w:hideMark/>
          </w:tcPr>
          <w:p w14:paraId="6C21B723"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p>
        </w:tc>
        <w:tc>
          <w:tcPr>
            <w:tcW w:w="990" w:type="dxa"/>
            <w:tcBorders>
              <w:top w:val="nil"/>
              <w:left w:val="nil"/>
              <w:bottom w:val="nil"/>
              <w:right w:val="nil"/>
            </w:tcBorders>
            <w:shd w:val="clear" w:color="auto" w:fill="auto"/>
            <w:hideMark/>
          </w:tcPr>
          <w:p w14:paraId="647BAF6D"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p>
        </w:tc>
        <w:tc>
          <w:tcPr>
            <w:tcW w:w="720" w:type="dxa"/>
            <w:tcBorders>
              <w:top w:val="nil"/>
              <w:left w:val="nil"/>
              <w:bottom w:val="nil"/>
              <w:right w:val="nil"/>
            </w:tcBorders>
            <w:shd w:val="clear" w:color="auto" w:fill="auto"/>
            <w:hideMark/>
          </w:tcPr>
          <w:p w14:paraId="7805D038"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p>
        </w:tc>
      </w:tr>
      <w:tr w:rsidR="00CE5999" w:rsidRPr="00746B1C" w14:paraId="5AB9D057" w14:textId="77777777" w:rsidTr="00F42615">
        <w:trPr>
          <w:trHeight w:val="300"/>
        </w:trPr>
        <w:tc>
          <w:tcPr>
            <w:tcW w:w="2093" w:type="dxa"/>
            <w:tcBorders>
              <w:top w:val="nil"/>
              <w:left w:val="nil"/>
              <w:bottom w:val="nil"/>
              <w:right w:val="nil"/>
            </w:tcBorders>
            <w:shd w:val="clear" w:color="auto" w:fill="auto"/>
            <w:hideMark/>
          </w:tcPr>
          <w:p w14:paraId="571302D8"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Valence</w:t>
            </w:r>
          </w:p>
        </w:tc>
        <w:tc>
          <w:tcPr>
            <w:tcW w:w="5310" w:type="dxa"/>
            <w:tcBorders>
              <w:top w:val="nil"/>
              <w:left w:val="nil"/>
              <w:bottom w:val="nil"/>
              <w:right w:val="nil"/>
            </w:tcBorders>
            <w:shd w:val="clear" w:color="auto" w:fill="auto"/>
            <w:hideMark/>
          </w:tcPr>
          <w:p w14:paraId="0F60ECD7"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N</w:t>
            </w:r>
            <w:r w:rsidRPr="00746B1C">
              <w:rPr>
                <w:rFonts w:eastAsia="Times New Roman" w:cs="Times New Roman"/>
                <w:color w:val="000000"/>
                <w:sz w:val="20"/>
                <w:szCs w:val="20"/>
                <w:lang w:val="en-US" w:eastAsia="en-US"/>
              </w:rPr>
              <w:t xml:space="preserve">ormalized from 0 for </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a lot worse</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 xml:space="preserve"> to 1 for </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a lot better</w:t>
            </w:r>
            <w:r>
              <w:rPr>
                <w:rFonts w:eastAsia="Times New Roman" w:cs="Times New Roman"/>
                <w:color w:val="000000"/>
                <w:sz w:val="20"/>
                <w:szCs w:val="20"/>
                <w:lang w:val="en-US" w:eastAsia="en-US"/>
              </w:rPr>
              <w:t>’</w:t>
            </w:r>
          </w:p>
        </w:tc>
        <w:tc>
          <w:tcPr>
            <w:tcW w:w="990" w:type="dxa"/>
            <w:tcBorders>
              <w:top w:val="nil"/>
              <w:left w:val="nil"/>
              <w:bottom w:val="nil"/>
              <w:right w:val="nil"/>
            </w:tcBorders>
            <w:shd w:val="clear" w:color="auto" w:fill="auto"/>
            <w:hideMark/>
          </w:tcPr>
          <w:p w14:paraId="146ABBD1"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0.52</w:t>
            </w:r>
          </w:p>
        </w:tc>
        <w:tc>
          <w:tcPr>
            <w:tcW w:w="720" w:type="dxa"/>
            <w:tcBorders>
              <w:top w:val="nil"/>
              <w:left w:val="nil"/>
              <w:bottom w:val="nil"/>
              <w:right w:val="nil"/>
            </w:tcBorders>
            <w:shd w:val="clear" w:color="auto" w:fill="auto"/>
            <w:hideMark/>
          </w:tcPr>
          <w:p w14:paraId="5DB3EDE2"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0.27</w:t>
            </w:r>
          </w:p>
        </w:tc>
      </w:tr>
      <w:tr w:rsidR="00CE5999" w:rsidRPr="00746B1C" w14:paraId="426F48DE" w14:textId="77777777" w:rsidTr="00F42615">
        <w:trPr>
          <w:trHeight w:val="600"/>
        </w:trPr>
        <w:tc>
          <w:tcPr>
            <w:tcW w:w="2093" w:type="dxa"/>
            <w:tcBorders>
              <w:top w:val="nil"/>
              <w:left w:val="nil"/>
              <w:bottom w:val="nil"/>
              <w:right w:val="nil"/>
            </w:tcBorders>
            <w:shd w:val="clear" w:color="auto" w:fill="auto"/>
            <w:hideMark/>
          </w:tcPr>
          <w:p w14:paraId="257A8042"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Position</w:t>
            </w:r>
          </w:p>
        </w:tc>
        <w:tc>
          <w:tcPr>
            <w:tcW w:w="5310" w:type="dxa"/>
            <w:tcBorders>
              <w:top w:val="nil"/>
              <w:left w:val="nil"/>
              <w:bottom w:val="nil"/>
              <w:right w:val="nil"/>
            </w:tcBorders>
            <w:shd w:val="clear" w:color="auto" w:fill="auto"/>
            <w:hideMark/>
          </w:tcPr>
          <w:p w14:paraId="679737F8"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N</w:t>
            </w:r>
            <w:r w:rsidRPr="00746B1C">
              <w:rPr>
                <w:rFonts w:eastAsia="Times New Roman" w:cs="Times New Roman"/>
                <w:color w:val="000000"/>
                <w:sz w:val="20"/>
                <w:szCs w:val="20"/>
                <w:lang w:val="en-US" w:eastAsia="en-US"/>
              </w:rPr>
              <w:t xml:space="preserve">ormalized from 0 for </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spending on social services</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 xml:space="preserve"> to 1 for </w:t>
            </w:r>
            <w:r>
              <w:rPr>
                <w:rFonts w:eastAsia="Times New Roman" w:cs="Times New Roman"/>
                <w:color w:val="000000"/>
                <w:sz w:val="20"/>
                <w:szCs w:val="20"/>
                <w:lang w:val="en-US" w:eastAsia="en-US"/>
              </w:rPr>
              <w:t>‘</w:t>
            </w:r>
            <w:r w:rsidRPr="00746B1C">
              <w:rPr>
                <w:rFonts w:eastAsia="Times New Roman" w:cs="Times New Roman"/>
                <w:color w:val="000000"/>
                <w:sz w:val="20"/>
                <w:szCs w:val="20"/>
                <w:lang w:val="en-US" w:eastAsia="en-US"/>
              </w:rPr>
              <w:t>reducing taxes</w:t>
            </w:r>
            <w:r>
              <w:rPr>
                <w:rFonts w:eastAsia="Times New Roman" w:cs="Times New Roman"/>
                <w:color w:val="000000"/>
                <w:sz w:val="20"/>
                <w:szCs w:val="20"/>
                <w:lang w:val="en-US" w:eastAsia="en-US"/>
              </w:rPr>
              <w:t>’</w:t>
            </w:r>
          </w:p>
        </w:tc>
        <w:tc>
          <w:tcPr>
            <w:tcW w:w="990" w:type="dxa"/>
            <w:tcBorders>
              <w:top w:val="nil"/>
              <w:left w:val="nil"/>
              <w:bottom w:val="nil"/>
              <w:right w:val="nil"/>
            </w:tcBorders>
            <w:shd w:val="clear" w:color="auto" w:fill="auto"/>
            <w:hideMark/>
          </w:tcPr>
          <w:p w14:paraId="2F4B16B0"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0.52</w:t>
            </w:r>
          </w:p>
        </w:tc>
        <w:tc>
          <w:tcPr>
            <w:tcW w:w="720" w:type="dxa"/>
            <w:tcBorders>
              <w:top w:val="nil"/>
              <w:left w:val="nil"/>
              <w:bottom w:val="nil"/>
              <w:right w:val="nil"/>
            </w:tcBorders>
            <w:shd w:val="clear" w:color="auto" w:fill="auto"/>
            <w:hideMark/>
          </w:tcPr>
          <w:p w14:paraId="6EB21F7F"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0.34</w:t>
            </w:r>
          </w:p>
        </w:tc>
      </w:tr>
      <w:tr w:rsidR="00CE5999" w:rsidRPr="00746B1C" w14:paraId="1DEDA760" w14:textId="77777777" w:rsidTr="00F42615">
        <w:trPr>
          <w:trHeight w:val="300"/>
        </w:trPr>
        <w:tc>
          <w:tcPr>
            <w:tcW w:w="2093" w:type="dxa"/>
            <w:tcBorders>
              <w:top w:val="nil"/>
              <w:left w:val="nil"/>
              <w:bottom w:val="nil"/>
              <w:right w:val="nil"/>
            </w:tcBorders>
            <w:shd w:val="clear" w:color="auto" w:fill="auto"/>
            <w:hideMark/>
          </w:tcPr>
          <w:p w14:paraId="424B3EB2" w14:textId="77777777" w:rsidR="00CE5999" w:rsidRPr="00B76FCB" w:rsidRDefault="00CE5999" w:rsidP="00F42615">
            <w:pPr>
              <w:suppressAutoHyphens/>
              <w:spacing w:before="20" w:after="20"/>
              <w:rPr>
                <w:rFonts w:eastAsia="Times New Roman" w:cs="Times New Roman"/>
                <w:i/>
                <w:color w:val="000000"/>
                <w:sz w:val="20"/>
                <w:szCs w:val="20"/>
                <w:lang w:val="en-US" w:eastAsia="en-US"/>
              </w:rPr>
            </w:pPr>
            <w:r w:rsidRPr="00B76FCB">
              <w:rPr>
                <w:rFonts w:eastAsia="Times New Roman" w:cs="Times New Roman"/>
                <w:i/>
                <w:color w:val="000000"/>
                <w:sz w:val="20"/>
                <w:szCs w:val="20"/>
                <w:lang w:val="en-US" w:eastAsia="en-US"/>
              </w:rPr>
              <w:t>Economic assets</w:t>
            </w:r>
          </w:p>
        </w:tc>
        <w:tc>
          <w:tcPr>
            <w:tcW w:w="5310" w:type="dxa"/>
            <w:tcBorders>
              <w:top w:val="nil"/>
              <w:left w:val="nil"/>
              <w:bottom w:val="nil"/>
              <w:right w:val="nil"/>
            </w:tcBorders>
            <w:shd w:val="clear" w:color="auto" w:fill="auto"/>
            <w:hideMark/>
          </w:tcPr>
          <w:p w14:paraId="5BB10888"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p>
        </w:tc>
        <w:tc>
          <w:tcPr>
            <w:tcW w:w="990" w:type="dxa"/>
            <w:tcBorders>
              <w:top w:val="nil"/>
              <w:left w:val="nil"/>
              <w:bottom w:val="nil"/>
              <w:right w:val="nil"/>
            </w:tcBorders>
            <w:shd w:val="clear" w:color="auto" w:fill="auto"/>
            <w:hideMark/>
          </w:tcPr>
          <w:p w14:paraId="31A12964"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p>
        </w:tc>
        <w:tc>
          <w:tcPr>
            <w:tcW w:w="720" w:type="dxa"/>
            <w:tcBorders>
              <w:top w:val="nil"/>
              <w:left w:val="nil"/>
              <w:bottom w:val="nil"/>
              <w:right w:val="nil"/>
            </w:tcBorders>
            <w:shd w:val="clear" w:color="auto" w:fill="auto"/>
            <w:hideMark/>
          </w:tcPr>
          <w:p w14:paraId="0EBDAEF5"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p>
        </w:tc>
      </w:tr>
      <w:tr w:rsidR="00CE5999" w:rsidRPr="00746B1C" w14:paraId="678DE644" w14:textId="77777777" w:rsidTr="00F42615">
        <w:trPr>
          <w:trHeight w:val="300"/>
        </w:trPr>
        <w:tc>
          <w:tcPr>
            <w:tcW w:w="2093" w:type="dxa"/>
            <w:tcBorders>
              <w:top w:val="nil"/>
              <w:left w:val="nil"/>
              <w:bottom w:val="nil"/>
              <w:right w:val="nil"/>
            </w:tcBorders>
            <w:shd w:val="clear" w:color="auto" w:fill="auto"/>
            <w:hideMark/>
          </w:tcPr>
          <w:p w14:paraId="413AD47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 xml:space="preserve">Owns </w:t>
            </w:r>
            <w:r>
              <w:rPr>
                <w:rFonts w:eastAsia="Times New Roman" w:cs="Times New Roman"/>
                <w:color w:val="000000"/>
                <w:sz w:val="20"/>
                <w:szCs w:val="20"/>
                <w:lang w:val="en-US" w:eastAsia="en-US"/>
              </w:rPr>
              <w:t>h</w:t>
            </w:r>
            <w:r w:rsidRPr="00746B1C">
              <w:rPr>
                <w:rFonts w:eastAsia="Times New Roman" w:cs="Times New Roman"/>
                <w:color w:val="000000"/>
                <w:sz w:val="20"/>
                <w:szCs w:val="20"/>
                <w:lang w:val="en-US" w:eastAsia="en-US"/>
              </w:rPr>
              <w:t>ouse</w:t>
            </w:r>
          </w:p>
        </w:tc>
        <w:tc>
          <w:tcPr>
            <w:tcW w:w="5310" w:type="dxa"/>
            <w:tcBorders>
              <w:top w:val="nil"/>
              <w:left w:val="nil"/>
              <w:bottom w:val="nil"/>
              <w:right w:val="nil"/>
            </w:tcBorders>
            <w:shd w:val="clear" w:color="auto" w:fill="auto"/>
            <w:hideMark/>
          </w:tcPr>
          <w:p w14:paraId="08F56A6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 owns residence, 0 = does not own residence</w:t>
            </w:r>
          </w:p>
        </w:tc>
        <w:tc>
          <w:tcPr>
            <w:tcW w:w="990" w:type="dxa"/>
            <w:tcBorders>
              <w:top w:val="nil"/>
              <w:left w:val="nil"/>
              <w:bottom w:val="nil"/>
              <w:right w:val="nil"/>
            </w:tcBorders>
            <w:shd w:val="clear" w:color="auto" w:fill="auto"/>
            <w:hideMark/>
          </w:tcPr>
          <w:p w14:paraId="49FF48A8"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0.74</w:t>
            </w:r>
          </w:p>
        </w:tc>
        <w:tc>
          <w:tcPr>
            <w:tcW w:w="720" w:type="dxa"/>
            <w:tcBorders>
              <w:top w:val="nil"/>
              <w:left w:val="nil"/>
              <w:bottom w:val="nil"/>
              <w:right w:val="nil"/>
            </w:tcBorders>
            <w:shd w:val="clear" w:color="auto" w:fill="auto"/>
            <w:hideMark/>
          </w:tcPr>
          <w:p w14:paraId="61933610"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0.44</w:t>
            </w:r>
          </w:p>
        </w:tc>
      </w:tr>
      <w:tr w:rsidR="00CE5999" w:rsidRPr="00746B1C" w14:paraId="7EEADAD9" w14:textId="77777777" w:rsidTr="00F42615">
        <w:trPr>
          <w:trHeight w:val="300"/>
        </w:trPr>
        <w:tc>
          <w:tcPr>
            <w:tcW w:w="2093" w:type="dxa"/>
            <w:tcBorders>
              <w:top w:val="nil"/>
              <w:left w:val="nil"/>
              <w:bottom w:val="nil"/>
              <w:right w:val="nil"/>
            </w:tcBorders>
            <w:shd w:val="clear" w:color="auto" w:fill="auto"/>
            <w:hideMark/>
          </w:tcPr>
          <w:p w14:paraId="49C7B278"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 xml:space="preserve">Owns </w:t>
            </w:r>
            <w:r>
              <w:rPr>
                <w:rFonts w:eastAsia="Times New Roman" w:cs="Times New Roman"/>
                <w:color w:val="000000"/>
                <w:sz w:val="20"/>
                <w:szCs w:val="20"/>
                <w:lang w:val="en-US" w:eastAsia="en-US"/>
              </w:rPr>
              <w:t>s</w:t>
            </w:r>
            <w:r w:rsidRPr="00746B1C">
              <w:rPr>
                <w:rFonts w:eastAsia="Times New Roman" w:cs="Times New Roman"/>
                <w:color w:val="000000"/>
                <w:sz w:val="20"/>
                <w:szCs w:val="20"/>
                <w:lang w:val="en-US" w:eastAsia="en-US"/>
              </w:rPr>
              <w:t>hares</w:t>
            </w:r>
          </w:p>
        </w:tc>
        <w:tc>
          <w:tcPr>
            <w:tcW w:w="5310" w:type="dxa"/>
            <w:tcBorders>
              <w:top w:val="nil"/>
              <w:left w:val="nil"/>
              <w:bottom w:val="nil"/>
              <w:right w:val="nil"/>
            </w:tcBorders>
            <w:shd w:val="clear" w:color="auto" w:fill="auto"/>
            <w:hideMark/>
          </w:tcPr>
          <w:p w14:paraId="0D16716D"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 owns shares, 0 = does not own shares</w:t>
            </w:r>
          </w:p>
        </w:tc>
        <w:tc>
          <w:tcPr>
            <w:tcW w:w="990" w:type="dxa"/>
            <w:tcBorders>
              <w:top w:val="nil"/>
              <w:left w:val="nil"/>
              <w:bottom w:val="nil"/>
              <w:right w:val="nil"/>
            </w:tcBorders>
            <w:shd w:val="clear" w:color="auto" w:fill="auto"/>
            <w:hideMark/>
          </w:tcPr>
          <w:p w14:paraId="310A0F2E"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0.40</w:t>
            </w:r>
          </w:p>
        </w:tc>
        <w:tc>
          <w:tcPr>
            <w:tcW w:w="720" w:type="dxa"/>
            <w:tcBorders>
              <w:top w:val="nil"/>
              <w:left w:val="nil"/>
              <w:bottom w:val="nil"/>
              <w:right w:val="nil"/>
            </w:tcBorders>
            <w:shd w:val="clear" w:color="auto" w:fill="auto"/>
            <w:hideMark/>
          </w:tcPr>
          <w:p w14:paraId="69F53478"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0.49</w:t>
            </w:r>
          </w:p>
        </w:tc>
      </w:tr>
      <w:tr w:rsidR="00CE5999" w:rsidRPr="00746B1C" w14:paraId="1771B51E" w14:textId="77777777" w:rsidTr="00F42615">
        <w:trPr>
          <w:trHeight w:val="600"/>
        </w:trPr>
        <w:tc>
          <w:tcPr>
            <w:tcW w:w="2093" w:type="dxa"/>
            <w:tcBorders>
              <w:top w:val="nil"/>
              <w:left w:val="nil"/>
              <w:bottom w:val="nil"/>
              <w:right w:val="nil"/>
            </w:tcBorders>
            <w:shd w:val="clear" w:color="auto" w:fill="auto"/>
            <w:hideMark/>
          </w:tcPr>
          <w:p w14:paraId="12DAAF52"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 xml:space="preserve">Assets </w:t>
            </w:r>
            <w:r>
              <w:rPr>
                <w:rFonts w:eastAsia="Times New Roman" w:cs="Times New Roman"/>
                <w:color w:val="000000"/>
                <w:sz w:val="20"/>
                <w:szCs w:val="20"/>
                <w:lang w:val="en-US" w:eastAsia="en-US"/>
              </w:rPr>
              <w:t>s</w:t>
            </w:r>
            <w:r w:rsidRPr="00746B1C">
              <w:rPr>
                <w:rFonts w:eastAsia="Times New Roman" w:cs="Times New Roman"/>
                <w:color w:val="000000"/>
                <w:sz w:val="20"/>
                <w:szCs w:val="20"/>
                <w:lang w:val="en-US" w:eastAsia="en-US"/>
              </w:rPr>
              <w:t>cale</w:t>
            </w:r>
          </w:p>
        </w:tc>
        <w:tc>
          <w:tcPr>
            <w:tcW w:w="5310" w:type="dxa"/>
            <w:tcBorders>
              <w:top w:val="nil"/>
              <w:left w:val="nil"/>
              <w:bottom w:val="nil"/>
              <w:right w:val="nil"/>
            </w:tcBorders>
            <w:shd w:val="clear" w:color="auto" w:fill="auto"/>
            <w:hideMark/>
          </w:tcPr>
          <w:p w14:paraId="6A849342"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S</w:t>
            </w:r>
            <w:r w:rsidRPr="00746B1C">
              <w:rPr>
                <w:rFonts w:eastAsia="Times New Roman" w:cs="Times New Roman"/>
                <w:color w:val="000000"/>
                <w:sz w:val="20"/>
                <w:szCs w:val="20"/>
                <w:lang w:val="en-US" w:eastAsia="en-US"/>
              </w:rPr>
              <w:t xml:space="preserve">cale coded 1 for owns </w:t>
            </w:r>
            <w:r>
              <w:rPr>
                <w:rFonts w:eastAsia="Times New Roman" w:cs="Times New Roman"/>
                <w:color w:val="000000"/>
                <w:sz w:val="20"/>
                <w:szCs w:val="20"/>
                <w:lang w:val="en-US" w:eastAsia="en-US"/>
              </w:rPr>
              <w:t>house</w:t>
            </w:r>
            <w:r w:rsidRPr="00746B1C">
              <w:rPr>
                <w:rFonts w:eastAsia="Times New Roman" w:cs="Times New Roman"/>
                <w:color w:val="000000"/>
                <w:sz w:val="20"/>
                <w:szCs w:val="20"/>
                <w:lang w:val="en-US" w:eastAsia="en-US"/>
              </w:rPr>
              <w:t xml:space="preserve"> and shares, .5 for one </w:t>
            </w:r>
            <w:r>
              <w:rPr>
                <w:rFonts w:eastAsia="Times New Roman" w:cs="Times New Roman"/>
                <w:color w:val="000000"/>
                <w:sz w:val="20"/>
                <w:szCs w:val="20"/>
                <w:lang w:val="en-US" w:eastAsia="en-US"/>
              </w:rPr>
              <w:t>only</w:t>
            </w:r>
            <w:r w:rsidRPr="00746B1C">
              <w:rPr>
                <w:rFonts w:eastAsia="Times New Roman" w:cs="Times New Roman"/>
                <w:color w:val="000000"/>
                <w:sz w:val="20"/>
                <w:szCs w:val="20"/>
                <w:lang w:val="en-US" w:eastAsia="en-US"/>
              </w:rPr>
              <w:t>, 0 for neither</w:t>
            </w:r>
          </w:p>
        </w:tc>
        <w:tc>
          <w:tcPr>
            <w:tcW w:w="990" w:type="dxa"/>
            <w:tcBorders>
              <w:top w:val="nil"/>
              <w:left w:val="nil"/>
              <w:bottom w:val="nil"/>
              <w:right w:val="nil"/>
            </w:tcBorders>
            <w:shd w:val="clear" w:color="auto" w:fill="auto"/>
            <w:hideMark/>
          </w:tcPr>
          <w:p w14:paraId="7B124D33"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0.57</w:t>
            </w:r>
          </w:p>
        </w:tc>
        <w:tc>
          <w:tcPr>
            <w:tcW w:w="720" w:type="dxa"/>
            <w:tcBorders>
              <w:top w:val="nil"/>
              <w:left w:val="nil"/>
              <w:bottom w:val="nil"/>
              <w:right w:val="nil"/>
            </w:tcBorders>
            <w:shd w:val="clear" w:color="auto" w:fill="auto"/>
            <w:hideMark/>
          </w:tcPr>
          <w:p w14:paraId="082891E5"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0.36</w:t>
            </w:r>
          </w:p>
        </w:tc>
      </w:tr>
      <w:tr w:rsidR="00CE5999" w:rsidRPr="00746B1C" w14:paraId="41D8F12E" w14:textId="77777777" w:rsidTr="00F42615">
        <w:trPr>
          <w:trHeight w:val="600"/>
        </w:trPr>
        <w:tc>
          <w:tcPr>
            <w:tcW w:w="2093" w:type="dxa"/>
            <w:tcBorders>
              <w:top w:val="nil"/>
              <w:left w:val="nil"/>
              <w:bottom w:val="nil"/>
              <w:right w:val="nil"/>
            </w:tcBorders>
            <w:shd w:val="clear" w:color="auto" w:fill="auto"/>
            <w:hideMark/>
          </w:tcPr>
          <w:p w14:paraId="003DF8D9" w14:textId="77777777" w:rsidR="00CE5999" w:rsidRPr="00370959" w:rsidRDefault="00CE5999" w:rsidP="00F42615">
            <w:pPr>
              <w:suppressAutoHyphens/>
              <w:spacing w:before="20" w:after="20"/>
              <w:rPr>
                <w:rFonts w:eastAsia="Times New Roman" w:cs="Times New Roman"/>
                <w:i/>
                <w:color w:val="000000"/>
                <w:sz w:val="20"/>
                <w:szCs w:val="20"/>
                <w:lang w:val="en-US" w:eastAsia="en-US"/>
              </w:rPr>
            </w:pPr>
            <w:r w:rsidRPr="00370959">
              <w:rPr>
                <w:rFonts w:eastAsia="Times New Roman" w:cs="Times New Roman"/>
                <w:i/>
                <w:color w:val="000000"/>
                <w:sz w:val="20"/>
                <w:szCs w:val="20"/>
                <w:lang w:val="en-US" w:eastAsia="en-US"/>
              </w:rPr>
              <w:t>Party positions</w:t>
            </w:r>
          </w:p>
        </w:tc>
        <w:tc>
          <w:tcPr>
            <w:tcW w:w="5310" w:type="dxa"/>
            <w:tcBorders>
              <w:top w:val="nil"/>
              <w:left w:val="nil"/>
              <w:bottom w:val="nil"/>
              <w:right w:val="nil"/>
            </w:tcBorders>
            <w:shd w:val="clear" w:color="auto" w:fill="auto"/>
            <w:hideMark/>
          </w:tcPr>
          <w:p w14:paraId="6480521B"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p>
        </w:tc>
        <w:tc>
          <w:tcPr>
            <w:tcW w:w="990" w:type="dxa"/>
            <w:tcBorders>
              <w:top w:val="nil"/>
              <w:left w:val="nil"/>
              <w:bottom w:val="nil"/>
              <w:right w:val="nil"/>
            </w:tcBorders>
            <w:shd w:val="clear" w:color="auto" w:fill="auto"/>
            <w:hideMark/>
          </w:tcPr>
          <w:p w14:paraId="29DAB545"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p>
        </w:tc>
        <w:tc>
          <w:tcPr>
            <w:tcW w:w="720" w:type="dxa"/>
            <w:tcBorders>
              <w:top w:val="nil"/>
              <w:left w:val="nil"/>
              <w:bottom w:val="nil"/>
              <w:right w:val="nil"/>
            </w:tcBorders>
            <w:shd w:val="clear" w:color="auto" w:fill="auto"/>
            <w:hideMark/>
          </w:tcPr>
          <w:p w14:paraId="4668E9AA"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p>
        </w:tc>
      </w:tr>
      <w:tr w:rsidR="00CE5999" w:rsidRPr="00746B1C" w14:paraId="7B3C96E9" w14:textId="77777777" w:rsidTr="00F42615">
        <w:trPr>
          <w:trHeight w:val="600"/>
        </w:trPr>
        <w:tc>
          <w:tcPr>
            <w:tcW w:w="2093" w:type="dxa"/>
            <w:tcBorders>
              <w:top w:val="nil"/>
              <w:left w:val="nil"/>
              <w:bottom w:val="nil"/>
              <w:right w:val="nil"/>
            </w:tcBorders>
            <w:shd w:val="clear" w:color="auto" w:fill="auto"/>
            <w:hideMark/>
          </w:tcPr>
          <w:p w14:paraId="3AA9440F"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 xml:space="preserve">Liberal Party </w:t>
            </w: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osition</w:t>
            </w:r>
          </w:p>
        </w:tc>
        <w:tc>
          <w:tcPr>
            <w:tcW w:w="5310" w:type="dxa"/>
            <w:tcBorders>
              <w:top w:val="nil"/>
              <w:left w:val="nil"/>
              <w:bottom w:val="nil"/>
              <w:right w:val="nil"/>
            </w:tcBorders>
            <w:shd w:val="clear" w:color="auto" w:fill="auto"/>
            <w:hideMark/>
          </w:tcPr>
          <w:p w14:paraId="0AA4BED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erceived position of Liberal</w:t>
            </w:r>
            <w:r>
              <w:rPr>
                <w:rFonts w:eastAsia="Times New Roman" w:cs="Times New Roman"/>
                <w:color w:val="000000"/>
                <w:sz w:val="20"/>
                <w:szCs w:val="20"/>
                <w:lang w:val="en-US" w:eastAsia="en-US"/>
              </w:rPr>
              <w:t>s</w:t>
            </w:r>
            <w:r w:rsidRPr="00746B1C">
              <w:rPr>
                <w:rFonts w:eastAsia="Times New Roman" w:cs="Times New Roman"/>
                <w:color w:val="000000"/>
                <w:sz w:val="20"/>
                <w:szCs w:val="20"/>
                <w:lang w:val="en-US" w:eastAsia="en-US"/>
              </w:rPr>
              <w:t xml:space="preserve"> </w:t>
            </w:r>
            <w:r>
              <w:rPr>
                <w:rFonts w:eastAsia="Times New Roman" w:cs="Times New Roman"/>
                <w:color w:val="000000"/>
                <w:sz w:val="20"/>
                <w:szCs w:val="20"/>
                <w:lang w:val="en-US" w:eastAsia="en-US"/>
              </w:rPr>
              <w:t>from</w:t>
            </w:r>
            <w:r w:rsidRPr="00746B1C">
              <w:rPr>
                <w:rFonts w:eastAsia="Times New Roman" w:cs="Times New Roman"/>
                <w:color w:val="000000"/>
                <w:sz w:val="20"/>
                <w:szCs w:val="20"/>
                <w:lang w:val="en-US" w:eastAsia="en-US"/>
              </w:rPr>
              <w:t xml:space="preserve"> 0 (left) to 10 (right) scale</w:t>
            </w:r>
          </w:p>
        </w:tc>
        <w:tc>
          <w:tcPr>
            <w:tcW w:w="990" w:type="dxa"/>
            <w:tcBorders>
              <w:top w:val="nil"/>
              <w:left w:val="nil"/>
              <w:bottom w:val="nil"/>
              <w:right w:val="nil"/>
            </w:tcBorders>
            <w:shd w:val="clear" w:color="auto" w:fill="auto"/>
            <w:hideMark/>
          </w:tcPr>
          <w:p w14:paraId="6D399A83"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6.67</w:t>
            </w:r>
          </w:p>
        </w:tc>
        <w:tc>
          <w:tcPr>
            <w:tcW w:w="720" w:type="dxa"/>
            <w:tcBorders>
              <w:top w:val="nil"/>
              <w:left w:val="nil"/>
              <w:bottom w:val="nil"/>
              <w:right w:val="nil"/>
            </w:tcBorders>
            <w:shd w:val="clear" w:color="auto" w:fill="auto"/>
            <w:hideMark/>
          </w:tcPr>
          <w:p w14:paraId="55E98914"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2.37</w:t>
            </w:r>
          </w:p>
        </w:tc>
      </w:tr>
      <w:tr w:rsidR="00CE5999" w:rsidRPr="00746B1C" w14:paraId="2A357135" w14:textId="77777777" w:rsidTr="00F42615">
        <w:trPr>
          <w:trHeight w:val="600"/>
        </w:trPr>
        <w:tc>
          <w:tcPr>
            <w:tcW w:w="2093" w:type="dxa"/>
            <w:tcBorders>
              <w:top w:val="nil"/>
              <w:left w:val="nil"/>
              <w:bottom w:val="nil"/>
              <w:right w:val="nil"/>
            </w:tcBorders>
            <w:shd w:val="clear" w:color="auto" w:fill="auto"/>
            <w:hideMark/>
          </w:tcPr>
          <w:p w14:paraId="5E764FE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 xml:space="preserve">Labor Party </w:t>
            </w: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osition</w:t>
            </w:r>
          </w:p>
        </w:tc>
        <w:tc>
          <w:tcPr>
            <w:tcW w:w="5310" w:type="dxa"/>
            <w:tcBorders>
              <w:top w:val="nil"/>
              <w:left w:val="nil"/>
              <w:bottom w:val="nil"/>
              <w:right w:val="nil"/>
            </w:tcBorders>
            <w:shd w:val="clear" w:color="auto" w:fill="auto"/>
            <w:hideMark/>
          </w:tcPr>
          <w:p w14:paraId="7BE3E9B7"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 xml:space="preserve">erceived position of Labor </w:t>
            </w:r>
            <w:r>
              <w:rPr>
                <w:rFonts w:eastAsia="Times New Roman" w:cs="Times New Roman"/>
                <w:color w:val="000000"/>
                <w:sz w:val="20"/>
                <w:szCs w:val="20"/>
                <w:lang w:val="en-US" w:eastAsia="en-US"/>
              </w:rPr>
              <w:t>from</w:t>
            </w:r>
            <w:r w:rsidRPr="00746B1C">
              <w:rPr>
                <w:rFonts w:eastAsia="Times New Roman" w:cs="Times New Roman"/>
                <w:color w:val="000000"/>
                <w:sz w:val="20"/>
                <w:szCs w:val="20"/>
                <w:lang w:val="en-US" w:eastAsia="en-US"/>
              </w:rPr>
              <w:t xml:space="preserve"> 0 (left) to 10 (right) scale</w:t>
            </w:r>
          </w:p>
        </w:tc>
        <w:tc>
          <w:tcPr>
            <w:tcW w:w="990" w:type="dxa"/>
            <w:tcBorders>
              <w:top w:val="nil"/>
              <w:left w:val="nil"/>
              <w:bottom w:val="nil"/>
              <w:right w:val="nil"/>
            </w:tcBorders>
            <w:shd w:val="clear" w:color="auto" w:fill="auto"/>
            <w:hideMark/>
          </w:tcPr>
          <w:p w14:paraId="718A1667"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4.19</w:t>
            </w:r>
          </w:p>
        </w:tc>
        <w:tc>
          <w:tcPr>
            <w:tcW w:w="720" w:type="dxa"/>
            <w:tcBorders>
              <w:top w:val="nil"/>
              <w:left w:val="nil"/>
              <w:bottom w:val="nil"/>
              <w:right w:val="nil"/>
            </w:tcBorders>
            <w:shd w:val="clear" w:color="auto" w:fill="auto"/>
            <w:hideMark/>
          </w:tcPr>
          <w:p w14:paraId="598A503F"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2.21</w:t>
            </w:r>
          </w:p>
        </w:tc>
      </w:tr>
      <w:tr w:rsidR="00CE5999" w:rsidRPr="00746B1C" w14:paraId="5BA3F321" w14:textId="77777777" w:rsidTr="00F42615">
        <w:trPr>
          <w:trHeight w:val="603"/>
        </w:trPr>
        <w:tc>
          <w:tcPr>
            <w:tcW w:w="2093" w:type="dxa"/>
            <w:tcBorders>
              <w:top w:val="nil"/>
              <w:left w:val="nil"/>
              <w:bottom w:val="nil"/>
              <w:right w:val="nil"/>
            </w:tcBorders>
            <w:shd w:val="clear" w:color="auto" w:fill="auto"/>
            <w:hideMark/>
          </w:tcPr>
          <w:p w14:paraId="5F44BC71"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Liberal</w:t>
            </w:r>
            <w:r w:rsidRPr="00746B1C">
              <w:rPr>
                <w:rFonts w:eastAsia="Times New Roman" w:cs="Times New Roman"/>
                <w:color w:val="000000"/>
                <w:sz w:val="20"/>
                <w:szCs w:val="20"/>
                <w:lang w:val="en-US" w:eastAsia="en-US"/>
              </w:rPr>
              <w:t>-</w:t>
            </w:r>
            <w:r>
              <w:rPr>
                <w:rFonts w:eastAsia="Times New Roman" w:cs="Times New Roman"/>
                <w:color w:val="000000"/>
                <w:sz w:val="20"/>
                <w:szCs w:val="20"/>
                <w:lang w:val="en-US" w:eastAsia="en-US"/>
              </w:rPr>
              <w:t>Labor</w:t>
            </w:r>
            <w:r w:rsidRPr="00746B1C">
              <w:rPr>
                <w:rFonts w:eastAsia="Times New Roman" w:cs="Times New Roman"/>
                <w:color w:val="000000"/>
                <w:sz w:val="20"/>
                <w:szCs w:val="20"/>
                <w:lang w:val="en-US" w:eastAsia="en-US"/>
              </w:rPr>
              <w:t xml:space="preserve"> </w:t>
            </w: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 xml:space="preserve">osition </w:t>
            </w:r>
            <w:r>
              <w:rPr>
                <w:rFonts w:eastAsia="Times New Roman" w:cs="Times New Roman"/>
                <w:color w:val="000000"/>
                <w:sz w:val="20"/>
                <w:szCs w:val="20"/>
                <w:lang w:val="en-US" w:eastAsia="en-US"/>
              </w:rPr>
              <w:t>d</w:t>
            </w:r>
            <w:r w:rsidRPr="00746B1C">
              <w:rPr>
                <w:rFonts w:eastAsia="Times New Roman" w:cs="Times New Roman"/>
                <w:color w:val="000000"/>
                <w:sz w:val="20"/>
                <w:szCs w:val="20"/>
                <w:lang w:val="en-US" w:eastAsia="en-US"/>
              </w:rPr>
              <w:t>istance</w:t>
            </w:r>
          </w:p>
        </w:tc>
        <w:tc>
          <w:tcPr>
            <w:tcW w:w="5310" w:type="dxa"/>
            <w:tcBorders>
              <w:top w:val="nil"/>
              <w:left w:val="nil"/>
              <w:bottom w:val="nil"/>
              <w:right w:val="nil"/>
            </w:tcBorders>
            <w:shd w:val="clear" w:color="auto" w:fill="auto"/>
            <w:hideMark/>
          </w:tcPr>
          <w:p w14:paraId="6AFE321C"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A</w:t>
            </w:r>
            <w:r w:rsidRPr="00746B1C">
              <w:rPr>
                <w:rFonts w:eastAsia="Times New Roman" w:cs="Times New Roman"/>
                <w:color w:val="000000"/>
                <w:sz w:val="20"/>
                <w:szCs w:val="20"/>
                <w:lang w:val="en-US" w:eastAsia="en-US"/>
              </w:rPr>
              <w:t xml:space="preserve">bsolute difference between Liberal and Labor </w:t>
            </w:r>
            <w:r>
              <w:rPr>
                <w:rFonts w:eastAsia="Times New Roman" w:cs="Times New Roman"/>
                <w:color w:val="000000"/>
                <w:sz w:val="20"/>
                <w:szCs w:val="20"/>
                <w:lang w:val="en-US" w:eastAsia="en-US"/>
              </w:rPr>
              <w:t>p</w:t>
            </w:r>
            <w:r w:rsidRPr="00746B1C">
              <w:rPr>
                <w:rFonts w:eastAsia="Times New Roman" w:cs="Times New Roman"/>
                <w:color w:val="000000"/>
                <w:sz w:val="20"/>
                <w:szCs w:val="20"/>
                <w:lang w:val="en-US" w:eastAsia="en-US"/>
              </w:rPr>
              <w:t>osition</w:t>
            </w:r>
            <w:r>
              <w:rPr>
                <w:rFonts w:eastAsia="Times New Roman" w:cs="Times New Roman"/>
                <w:color w:val="000000"/>
                <w:sz w:val="20"/>
                <w:szCs w:val="20"/>
                <w:lang w:val="en-US" w:eastAsia="en-US"/>
              </w:rPr>
              <w:t>s</w:t>
            </w:r>
          </w:p>
        </w:tc>
        <w:tc>
          <w:tcPr>
            <w:tcW w:w="990" w:type="dxa"/>
            <w:tcBorders>
              <w:top w:val="nil"/>
              <w:left w:val="nil"/>
              <w:bottom w:val="nil"/>
              <w:right w:val="nil"/>
            </w:tcBorders>
            <w:shd w:val="clear" w:color="auto" w:fill="auto"/>
            <w:hideMark/>
          </w:tcPr>
          <w:p w14:paraId="34D54E10"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3.66</w:t>
            </w:r>
          </w:p>
        </w:tc>
        <w:tc>
          <w:tcPr>
            <w:tcW w:w="720" w:type="dxa"/>
            <w:tcBorders>
              <w:top w:val="nil"/>
              <w:left w:val="nil"/>
              <w:bottom w:val="nil"/>
              <w:right w:val="nil"/>
            </w:tcBorders>
            <w:shd w:val="clear" w:color="auto" w:fill="auto"/>
            <w:hideMark/>
          </w:tcPr>
          <w:p w14:paraId="7620993F"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2.67</w:t>
            </w:r>
          </w:p>
        </w:tc>
      </w:tr>
      <w:tr w:rsidR="00CE5999" w:rsidRPr="00746B1C" w14:paraId="23820BB5" w14:textId="77777777" w:rsidTr="00F42615">
        <w:trPr>
          <w:trHeight w:val="567"/>
        </w:trPr>
        <w:tc>
          <w:tcPr>
            <w:tcW w:w="2093" w:type="dxa"/>
            <w:tcBorders>
              <w:top w:val="nil"/>
              <w:left w:val="nil"/>
              <w:right w:val="nil"/>
            </w:tcBorders>
            <w:shd w:val="clear" w:color="auto" w:fill="auto"/>
            <w:hideMark/>
          </w:tcPr>
          <w:p w14:paraId="3BB332E6" w14:textId="77777777" w:rsidR="00CE5999" w:rsidRPr="00746B1C" w:rsidRDefault="00CE5999" w:rsidP="00F42615">
            <w:pPr>
              <w:suppressAutoHyphens/>
              <w:spacing w:before="20" w:after="60"/>
              <w:rPr>
                <w:rFonts w:eastAsia="Times New Roman" w:cs="Times New Roman"/>
                <w:color w:val="000000"/>
                <w:sz w:val="20"/>
                <w:szCs w:val="20"/>
                <w:lang w:val="en-US" w:eastAsia="en-US"/>
              </w:rPr>
            </w:pPr>
            <w:r>
              <w:rPr>
                <w:rFonts w:eastAsia="Times New Roman" w:cs="Times New Roman"/>
                <w:color w:val="000000"/>
                <w:sz w:val="20"/>
                <w:szCs w:val="20"/>
                <w:lang w:val="en-US" w:eastAsia="en-US"/>
              </w:rPr>
              <w:t>Liberal</w:t>
            </w:r>
            <w:r w:rsidRPr="00746B1C">
              <w:rPr>
                <w:rFonts w:eastAsia="Times New Roman" w:cs="Times New Roman"/>
                <w:color w:val="000000"/>
                <w:sz w:val="20"/>
                <w:szCs w:val="20"/>
                <w:lang w:val="en-US" w:eastAsia="en-US"/>
              </w:rPr>
              <w:t>-</w:t>
            </w:r>
            <w:r>
              <w:rPr>
                <w:rFonts w:eastAsia="Times New Roman" w:cs="Times New Roman"/>
                <w:color w:val="000000"/>
                <w:sz w:val="20"/>
                <w:szCs w:val="20"/>
                <w:lang w:val="en-US" w:eastAsia="en-US"/>
              </w:rPr>
              <w:t>Labor</w:t>
            </w:r>
            <w:r w:rsidRPr="00746B1C">
              <w:rPr>
                <w:rFonts w:eastAsia="Times New Roman" w:cs="Times New Roman"/>
                <w:color w:val="000000"/>
                <w:sz w:val="20"/>
                <w:szCs w:val="20"/>
                <w:lang w:val="en-US" w:eastAsia="en-US"/>
              </w:rPr>
              <w:t xml:space="preserve"> </w:t>
            </w:r>
            <w:r>
              <w:rPr>
                <w:rFonts w:eastAsia="Times New Roman" w:cs="Times New Roman"/>
                <w:color w:val="000000"/>
                <w:sz w:val="20"/>
                <w:szCs w:val="20"/>
                <w:lang w:val="en-US" w:eastAsia="en-US"/>
              </w:rPr>
              <w:t>e</w:t>
            </w:r>
            <w:r w:rsidRPr="00746B1C">
              <w:rPr>
                <w:rFonts w:eastAsia="Times New Roman" w:cs="Times New Roman"/>
                <w:color w:val="000000"/>
                <w:sz w:val="20"/>
                <w:szCs w:val="20"/>
                <w:lang w:val="en-US" w:eastAsia="en-US"/>
              </w:rPr>
              <w:t xml:space="preserve">conomy </w:t>
            </w:r>
            <w:r>
              <w:rPr>
                <w:rFonts w:eastAsia="Times New Roman" w:cs="Times New Roman"/>
                <w:color w:val="000000"/>
                <w:sz w:val="20"/>
                <w:szCs w:val="20"/>
                <w:lang w:val="en-US" w:eastAsia="en-US"/>
              </w:rPr>
              <w:t>d</w:t>
            </w:r>
            <w:r w:rsidRPr="00746B1C">
              <w:rPr>
                <w:rFonts w:eastAsia="Times New Roman" w:cs="Times New Roman"/>
                <w:color w:val="000000"/>
                <w:sz w:val="20"/>
                <w:szCs w:val="20"/>
                <w:lang w:val="en-US" w:eastAsia="en-US"/>
              </w:rPr>
              <w:t>ifference</w:t>
            </w:r>
          </w:p>
        </w:tc>
        <w:tc>
          <w:tcPr>
            <w:tcW w:w="5310" w:type="dxa"/>
            <w:tcBorders>
              <w:top w:val="nil"/>
              <w:left w:val="nil"/>
              <w:right w:val="nil"/>
            </w:tcBorders>
            <w:shd w:val="clear" w:color="auto" w:fill="auto"/>
            <w:hideMark/>
          </w:tcPr>
          <w:p w14:paraId="64B46956" w14:textId="77777777" w:rsidR="00CE5999" w:rsidRPr="00746B1C" w:rsidRDefault="00CE5999" w:rsidP="00F42615">
            <w:pPr>
              <w:suppressAutoHyphens/>
              <w:spacing w:before="20" w:after="6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 xml:space="preserve">1 = identifies Labor or Liberal as closest to own view on management of the economy, 0 = </w:t>
            </w:r>
            <w:r>
              <w:rPr>
                <w:rFonts w:eastAsia="Times New Roman" w:cs="Times New Roman"/>
                <w:color w:val="000000"/>
                <w:sz w:val="20"/>
                <w:szCs w:val="20"/>
                <w:lang w:val="en-US" w:eastAsia="en-US"/>
              </w:rPr>
              <w:t>n</w:t>
            </w:r>
            <w:r w:rsidRPr="00746B1C">
              <w:rPr>
                <w:rFonts w:eastAsia="Times New Roman" w:cs="Times New Roman"/>
                <w:color w:val="000000"/>
                <w:sz w:val="20"/>
                <w:szCs w:val="20"/>
                <w:lang w:val="en-US" w:eastAsia="en-US"/>
              </w:rPr>
              <w:t>o difference</w:t>
            </w:r>
          </w:p>
        </w:tc>
        <w:tc>
          <w:tcPr>
            <w:tcW w:w="990" w:type="dxa"/>
            <w:tcBorders>
              <w:top w:val="nil"/>
              <w:left w:val="nil"/>
              <w:right w:val="nil"/>
            </w:tcBorders>
            <w:shd w:val="clear" w:color="auto" w:fill="auto"/>
            <w:hideMark/>
          </w:tcPr>
          <w:p w14:paraId="7839E287" w14:textId="77777777" w:rsidR="00CE5999" w:rsidRPr="00746B1C" w:rsidRDefault="00CE5999" w:rsidP="00F42615">
            <w:pPr>
              <w:tabs>
                <w:tab w:val="decimal" w:pos="252"/>
              </w:tabs>
              <w:suppressAutoHyphens/>
              <w:spacing w:before="20" w:after="6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0.76</w:t>
            </w:r>
          </w:p>
        </w:tc>
        <w:tc>
          <w:tcPr>
            <w:tcW w:w="720" w:type="dxa"/>
            <w:tcBorders>
              <w:top w:val="nil"/>
              <w:left w:val="nil"/>
              <w:right w:val="nil"/>
            </w:tcBorders>
            <w:shd w:val="clear" w:color="auto" w:fill="auto"/>
            <w:hideMark/>
          </w:tcPr>
          <w:p w14:paraId="5FB45086" w14:textId="77777777" w:rsidR="00CE5999" w:rsidRPr="00746B1C" w:rsidRDefault="00CE5999" w:rsidP="00F42615">
            <w:pPr>
              <w:tabs>
                <w:tab w:val="decimal" w:pos="254"/>
              </w:tabs>
              <w:suppressAutoHyphens/>
              <w:spacing w:before="20" w:after="6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0.43</w:t>
            </w:r>
          </w:p>
        </w:tc>
      </w:tr>
      <w:tr w:rsidR="00CE5999" w:rsidRPr="00746B1C" w14:paraId="3D5241AB" w14:textId="77777777" w:rsidTr="00F42615">
        <w:trPr>
          <w:trHeight w:val="300"/>
        </w:trPr>
        <w:tc>
          <w:tcPr>
            <w:tcW w:w="2093" w:type="dxa"/>
            <w:tcBorders>
              <w:top w:val="nil"/>
              <w:left w:val="nil"/>
              <w:bottom w:val="nil"/>
              <w:right w:val="nil"/>
            </w:tcBorders>
            <w:shd w:val="clear" w:color="auto" w:fill="auto"/>
            <w:hideMark/>
          </w:tcPr>
          <w:p w14:paraId="4F07EF3A" w14:textId="77777777" w:rsidR="00CE5999" w:rsidRPr="00B76FCB" w:rsidRDefault="00CE5999" w:rsidP="00F42615">
            <w:pPr>
              <w:suppressAutoHyphens/>
              <w:spacing w:before="20" w:after="20"/>
              <w:rPr>
                <w:rFonts w:eastAsia="Times New Roman" w:cs="Times New Roman"/>
                <w:i/>
                <w:color w:val="000000"/>
                <w:sz w:val="20"/>
                <w:szCs w:val="20"/>
                <w:lang w:val="en-US" w:eastAsia="en-US"/>
              </w:rPr>
            </w:pPr>
            <w:r w:rsidRPr="00B76FCB">
              <w:rPr>
                <w:rFonts w:eastAsia="Times New Roman" w:cs="Times New Roman"/>
                <w:i/>
                <w:color w:val="000000"/>
                <w:sz w:val="20"/>
                <w:szCs w:val="20"/>
                <w:lang w:val="en-US" w:eastAsia="en-US"/>
              </w:rPr>
              <w:t>Control variables</w:t>
            </w:r>
          </w:p>
        </w:tc>
        <w:tc>
          <w:tcPr>
            <w:tcW w:w="5310" w:type="dxa"/>
            <w:tcBorders>
              <w:top w:val="nil"/>
              <w:left w:val="nil"/>
              <w:bottom w:val="nil"/>
              <w:right w:val="nil"/>
            </w:tcBorders>
            <w:shd w:val="clear" w:color="auto" w:fill="auto"/>
            <w:hideMark/>
          </w:tcPr>
          <w:p w14:paraId="7E71610E"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p>
        </w:tc>
        <w:tc>
          <w:tcPr>
            <w:tcW w:w="990" w:type="dxa"/>
            <w:tcBorders>
              <w:top w:val="nil"/>
              <w:left w:val="nil"/>
              <w:bottom w:val="nil"/>
              <w:right w:val="nil"/>
            </w:tcBorders>
            <w:shd w:val="clear" w:color="auto" w:fill="auto"/>
            <w:hideMark/>
          </w:tcPr>
          <w:p w14:paraId="5EA53FE2"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p>
        </w:tc>
        <w:tc>
          <w:tcPr>
            <w:tcW w:w="720" w:type="dxa"/>
            <w:tcBorders>
              <w:top w:val="nil"/>
              <w:left w:val="nil"/>
              <w:bottom w:val="nil"/>
              <w:right w:val="nil"/>
            </w:tcBorders>
            <w:shd w:val="clear" w:color="auto" w:fill="auto"/>
            <w:hideMark/>
          </w:tcPr>
          <w:p w14:paraId="0490AD3A"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p>
        </w:tc>
      </w:tr>
      <w:tr w:rsidR="00CE5999" w:rsidRPr="00746B1C" w14:paraId="76D21F77" w14:textId="77777777" w:rsidTr="00F42615">
        <w:trPr>
          <w:trHeight w:val="300"/>
        </w:trPr>
        <w:tc>
          <w:tcPr>
            <w:tcW w:w="2093" w:type="dxa"/>
            <w:tcBorders>
              <w:top w:val="nil"/>
              <w:left w:val="nil"/>
              <w:bottom w:val="nil"/>
              <w:right w:val="nil"/>
            </w:tcBorders>
            <w:shd w:val="clear" w:color="auto" w:fill="auto"/>
            <w:hideMark/>
          </w:tcPr>
          <w:p w14:paraId="17AE0E6C"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Age</w:t>
            </w:r>
          </w:p>
        </w:tc>
        <w:tc>
          <w:tcPr>
            <w:tcW w:w="5310" w:type="dxa"/>
            <w:tcBorders>
              <w:top w:val="nil"/>
              <w:left w:val="nil"/>
              <w:bottom w:val="nil"/>
              <w:right w:val="nil"/>
            </w:tcBorders>
            <w:shd w:val="clear" w:color="auto" w:fill="auto"/>
            <w:hideMark/>
          </w:tcPr>
          <w:p w14:paraId="0B6BFBC9"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Y</w:t>
            </w:r>
            <w:r w:rsidRPr="00746B1C">
              <w:rPr>
                <w:rFonts w:eastAsia="Times New Roman" w:cs="Times New Roman"/>
                <w:color w:val="000000"/>
                <w:sz w:val="20"/>
                <w:szCs w:val="20"/>
                <w:lang w:val="en-US" w:eastAsia="en-US"/>
              </w:rPr>
              <w:t xml:space="preserve">ears in </w:t>
            </w:r>
            <w:proofErr w:type="spellStart"/>
            <w:r w:rsidRPr="00746B1C">
              <w:rPr>
                <w:rFonts w:eastAsia="Times New Roman" w:cs="Times New Roman"/>
                <w:color w:val="000000"/>
                <w:sz w:val="20"/>
                <w:szCs w:val="20"/>
                <w:lang w:val="en-US" w:eastAsia="en-US"/>
              </w:rPr>
              <w:t>deciles</w:t>
            </w:r>
            <w:proofErr w:type="spellEnd"/>
          </w:p>
        </w:tc>
        <w:tc>
          <w:tcPr>
            <w:tcW w:w="990" w:type="dxa"/>
            <w:tcBorders>
              <w:top w:val="nil"/>
              <w:left w:val="nil"/>
              <w:bottom w:val="nil"/>
              <w:right w:val="nil"/>
            </w:tcBorders>
            <w:shd w:val="clear" w:color="auto" w:fill="auto"/>
            <w:hideMark/>
          </w:tcPr>
          <w:p w14:paraId="48A70A7D"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5.33</w:t>
            </w:r>
          </w:p>
        </w:tc>
        <w:tc>
          <w:tcPr>
            <w:tcW w:w="720" w:type="dxa"/>
            <w:tcBorders>
              <w:top w:val="nil"/>
              <w:left w:val="nil"/>
              <w:bottom w:val="nil"/>
              <w:right w:val="nil"/>
            </w:tcBorders>
            <w:shd w:val="clear" w:color="auto" w:fill="auto"/>
            <w:hideMark/>
          </w:tcPr>
          <w:p w14:paraId="4B4A274A"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1.67</w:t>
            </w:r>
          </w:p>
        </w:tc>
      </w:tr>
      <w:tr w:rsidR="00CE5999" w:rsidRPr="00746B1C" w14:paraId="0D38F6A4" w14:textId="77777777" w:rsidTr="00F42615">
        <w:trPr>
          <w:trHeight w:val="300"/>
        </w:trPr>
        <w:tc>
          <w:tcPr>
            <w:tcW w:w="2093" w:type="dxa"/>
            <w:tcBorders>
              <w:top w:val="nil"/>
              <w:left w:val="nil"/>
              <w:bottom w:val="nil"/>
              <w:right w:val="nil"/>
            </w:tcBorders>
            <w:shd w:val="clear" w:color="auto" w:fill="auto"/>
            <w:hideMark/>
          </w:tcPr>
          <w:p w14:paraId="760E1369"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Female</w:t>
            </w:r>
          </w:p>
        </w:tc>
        <w:tc>
          <w:tcPr>
            <w:tcW w:w="5310" w:type="dxa"/>
            <w:tcBorders>
              <w:top w:val="nil"/>
              <w:left w:val="nil"/>
              <w:bottom w:val="nil"/>
              <w:right w:val="nil"/>
            </w:tcBorders>
            <w:shd w:val="clear" w:color="auto" w:fill="auto"/>
            <w:hideMark/>
          </w:tcPr>
          <w:p w14:paraId="150B94AA"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 female, 0 = male</w:t>
            </w:r>
          </w:p>
        </w:tc>
        <w:tc>
          <w:tcPr>
            <w:tcW w:w="990" w:type="dxa"/>
            <w:tcBorders>
              <w:top w:val="nil"/>
              <w:left w:val="nil"/>
              <w:bottom w:val="nil"/>
              <w:right w:val="nil"/>
            </w:tcBorders>
            <w:shd w:val="clear" w:color="auto" w:fill="auto"/>
            <w:hideMark/>
          </w:tcPr>
          <w:p w14:paraId="7852F86C"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0.52</w:t>
            </w:r>
          </w:p>
        </w:tc>
        <w:tc>
          <w:tcPr>
            <w:tcW w:w="720" w:type="dxa"/>
            <w:tcBorders>
              <w:top w:val="nil"/>
              <w:left w:val="nil"/>
              <w:bottom w:val="nil"/>
              <w:right w:val="nil"/>
            </w:tcBorders>
            <w:shd w:val="clear" w:color="auto" w:fill="auto"/>
            <w:hideMark/>
          </w:tcPr>
          <w:p w14:paraId="2211500E"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0.50</w:t>
            </w:r>
          </w:p>
        </w:tc>
      </w:tr>
      <w:tr w:rsidR="00CE5999" w:rsidRPr="00746B1C" w14:paraId="41DCD9C2" w14:textId="77777777" w:rsidTr="00F42615">
        <w:trPr>
          <w:trHeight w:val="300"/>
        </w:trPr>
        <w:tc>
          <w:tcPr>
            <w:tcW w:w="2093" w:type="dxa"/>
            <w:tcBorders>
              <w:top w:val="nil"/>
              <w:left w:val="nil"/>
              <w:bottom w:val="nil"/>
              <w:right w:val="nil"/>
            </w:tcBorders>
            <w:shd w:val="clear" w:color="auto" w:fill="auto"/>
            <w:hideMark/>
          </w:tcPr>
          <w:p w14:paraId="5D5AA4FA"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Univ</w:t>
            </w:r>
            <w:r>
              <w:rPr>
                <w:rFonts w:eastAsia="Times New Roman" w:cs="Times New Roman"/>
                <w:color w:val="000000"/>
                <w:sz w:val="20"/>
                <w:szCs w:val="20"/>
                <w:lang w:val="en-US" w:eastAsia="en-US"/>
              </w:rPr>
              <w:t>ersity e</w:t>
            </w:r>
            <w:r w:rsidRPr="00746B1C">
              <w:rPr>
                <w:rFonts w:eastAsia="Times New Roman" w:cs="Times New Roman"/>
                <w:color w:val="000000"/>
                <w:sz w:val="20"/>
                <w:szCs w:val="20"/>
                <w:lang w:val="en-US" w:eastAsia="en-US"/>
              </w:rPr>
              <w:t>ducation</w:t>
            </w:r>
          </w:p>
        </w:tc>
        <w:tc>
          <w:tcPr>
            <w:tcW w:w="5310" w:type="dxa"/>
            <w:tcBorders>
              <w:top w:val="nil"/>
              <w:left w:val="nil"/>
              <w:bottom w:val="nil"/>
              <w:right w:val="nil"/>
            </w:tcBorders>
            <w:shd w:val="clear" w:color="auto" w:fill="auto"/>
            <w:hideMark/>
          </w:tcPr>
          <w:p w14:paraId="7977FBE2"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 university education, 0 = other</w:t>
            </w:r>
          </w:p>
        </w:tc>
        <w:tc>
          <w:tcPr>
            <w:tcW w:w="990" w:type="dxa"/>
            <w:tcBorders>
              <w:top w:val="nil"/>
              <w:left w:val="nil"/>
              <w:bottom w:val="nil"/>
              <w:right w:val="nil"/>
            </w:tcBorders>
            <w:shd w:val="clear" w:color="auto" w:fill="auto"/>
            <w:hideMark/>
          </w:tcPr>
          <w:p w14:paraId="0B0710FB"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0.55</w:t>
            </w:r>
          </w:p>
        </w:tc>
        <w:tc>
          <w:tcPr>
            <w:tcW w:w="720" w:type="dxa"/>
            <w:tcBorders>
              <w:top w:val="nil"/>
              <w:left w:val="nil"/>
              <w:bottom w:val="nil"/>
              <w:right w:val="nil"/>
            </w:tcBorders>
            <w:shd w:val="clear" w:color="auto" w:fill="auto"/>
            <w:hideMark/>
          </w:tcPr>
          <w:p w14:paraId="292314AC"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0.50</w:t>
            </w:r>
          </w:p>
        </w:tc>
      </w:tr>
      <w:tr w:rsidR="00CE5999" w:rsidRPr="00746B1C" w14:paraId="719F702F" w14:textId="77777777" w:rsidTr="00F42615">
        <w:trPr>
          <w:trHeight w:val="300"/>
        </w:trPr>
        <w:tc>
          <w:tcPr>
            <w:tcW w:w="2093" w:type="dxa"/>
            <w:tcBorders>
              <w:top w:val="nil"/>
              <w:left w:val="nil"/>
              <w:right w:val="nil"/>
            </w:tcBorders>
            <w:shd w:val="clear" w:color="auto" w:fill="auto"/>
            <w:hideMark/>
          </w:tcPr>
          <w:p w14:paraId="509AC80F"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Australian born</w:t>
            </w:r>
          </w:p>
        </w:tc>
        <w:tc>
          <w:tcPr>
            <w:tcW w:w="5310" w:type="dxa"/>
            <w:tcBorders>
              <w:top w:val="nil"/>
              <w:left w:val="nil"/>
              <w:right w:val="nil"/>
            </w:tcBorders>
            <w:shd w:val="clear" w:color="auto" w:fill="auto"/>
            <w:hideMark/>
          </w:tcPr>
          <w:p w14:paraId="5CF9C675"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1 = yes, 0 = no</w:t>
            </w:r>
          </w:p>
        </w:tc>
        <w:tc>
          <w:tcPr>
            <w:tcW w:w="990" w:type="dxa"/>
            <w:tcBorders>
              <w:top w:val="nil"/>
              <w:left w:val="nil"/>
              <w:right w:val="nil"/>
            </w:tcBorders>
            <w:shd w:val="clear" w:color="auto" w:fill="auto"/>
            <w:hideMark/>
          </w:tcPr>
          <w:p w14:paraId="753F5CA1"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0.73</w:t>
            </w:r>
          </w:p>
        </w:tc>
        <w:tc>
          <w:tcPr>
            <w:tcW w:w="720" w:type="dxa"/>
            <w:tcBorders>
              <w:top w:val="nil"/>
              <w:left w:val="nil"/>
              <w:right w:val="nil"/>
            </w:tcBorders>
            <w:shd w:val="clear" w:color="auto" w:fill="auto"/>
            <w:hideMark/>
          </w:tcPr>
          <w:p w14:paraId="1AD17C6F"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0.45</w:t>
            </w:r>
          </w:p>
        </w:tc>
      </w:tr>
      <w:tr w:rsidR="00CE5999" w:rsidRPr="00746B1C" w14:paraId="735CDA3B" w14:textId="77777777" w:rsidTr="00F42615">
        <w:trPr>
          <w:trHeight w:val="300"/>
        </w:trPr>
        <w:tc>
          <w:tcPr>
            <w:tcW w:w="2093" w:type="dxa"/>
            <w:tcBorders>
              <w:top w:val="nil"/>
              <w:left w:val="nil"/>
              <w:bottom w:val="single" w:sz="4" w:space="0" w:color="auto"/>
              <w:right w:val="nil"/>
            </w:tcBorders>
            <w:shd w:val="clear" w:color="auto" w:fill="auto"/>
            <w:hideMark/>
          </w:tcPr>
          <w:p w14:paraId="0C9FAE51"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 xml:space="preserve">  </w:t>
            </w:r>
            <w:r w:rsidRPr="00746B1C">
              <w:rPr>
                <w:rFonts w:eastAsia="Times New Roman" w:cs="Times New Roman"/>
                <w:color w:val="000000"/>
                <w:sz w:val="20"/>
                <w:szCs w:val="20"/>
                <w:lang w:val="en-US" w:eastAsia="en-US"/>
              </w:rPr>
              <w:t>Income</w:t>
            </w:r>
          </w:p>
        </w:tc>
        <w:tc>
          <w:tcPr>
            <w:tcW w:w="5310" w:type="dxa"/>
            <w:tcBorders>
              <w:top w:val="nil"/>
              <w:left w:val="nil"/>
              <w:bottom w:val="single" w:sz="4" w:space="0" w:color="auto"/>
              <w:right w:val="nil"/>
            </w:tcBorders>
            <w:shd w:val="clear" w:color="auto" w:fill="auto"/>
            <w:hideMark/>
          </w:tcPr>
          <w:p w14:paraId="64EF1AFC" w14:textId="77777777" w:rsidR="00CE5999" w:rsidRPr="00746B1C" w:rsidRDefault="00CE5999" w:rsidP="00F42615">
            <w:pPr>
              <w:suppressAutoHyphens/>
              <w:spacing w:before="20" w:after="20"/>
              <w:rPr>
                <w:rFonts w:eastAsia="Times New Roman" w:cs="Times New Roman"/>
                <w:color w:val="000000"/>
                <w:sz w:val="20"/>
                <w:szCs w:val="20"/>
                <w:lang w:val="en-US" w:eastAsia="en-US"/>
              </w:rPr>
            </w:pPr>
            <w:r>
              <w:rPr>
                <w:rFonts w:eastAsia="Times New Roman" w:cs="Times New Roman"/>
                <w:color w:val="000000"/>
                <w:sz w:val="20"/>
                <w:szCs w:val="20"/>
                <w:lang w:val="en-US" w:eastAsia="en-US"/>
              </w:rPr>
              <w:t>Q</w:t>
            </w:r>
            <w:r w:rsidRPr="00746B1C">
              <w:rPr>
                <w:rFonts w:eastAsia="Times New Roman" w:cs="Times New Roman"/>
                <w:color w:val="000000"/>
                <w:sz w:val="20"/>
                <w:szCs w:val="20"/>
                <w:lang w:val="en-US" w:eastAsia="en-US"/>
              </w:rPr>
              <w:t>uintiles</w:t>
            </w:r>
          </w:p>
        </w:tc>
        <w:tc>
          <w:tcPr>
            <w:tcW w:w="990" w:type="dxa"/>
            <w:tcBorders>
              <w:top w:val="nil"/>
              <w:left w:val="nil"/>
              <w:bottom w:val="single" w:sz="4" w:space="0" w:color="auto"/>
              <w:right w:val="nil"/>
            </w:tcBorders>
            <w:shd w:val="clear" w:color="auto" w:fill="auto"/>
            <w:hideMark/>
          </w:tcPr>
          <w:p w14:paraId="43EB3347" w14:textId="77777777" w:rsidR="00CE5999" w:rsidRPr="00746B1C" w:rsidRDefault="00CE5999" w:rsidP="00F42615">
            <w:pPr>
              <w:tabs>
                <w:tab w:val="decimal" w:pos="252"/>
              </w:tabs>
              <w:suppressAutoHyphens/>
              <w:spacing w:before="20" w:after="20"/>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0.38</w:t>
            </w:r>
          </w:p>
        </w:tc>
        <w:tc>
          <w:tcPr>
            <w:tcW w:w="720" w:type="dxa"/>
            <w:tcBorders>
              <w:top w:val="nil"/>
              <w:left w:val="nil"/>
              <w:bottom w:val="single" w:sz="4" w:space="0" w:color="auto"/>
              <w:right w:val="nil"/>
            </w:tcBorders>
            <w:shd w:val="clear" w:color="auto" w:fill="auto"/>
            <w:hideMark/>
          </w:tcPr>
          <w:p w14:paraId="311AFCB1" w14:textId="77777777" w:rsidR="00CE5999" w:rsidRPr="00746B1C" w:rsidRDefault="00CE5999" w:rsidP="00F42615">
            <w:pPr>
              <w:tabs>
                <w:tab w:val="decimal" w:pos="254"/>
              </w:tabs>
              <w:suppressAutoHyphens/>
              <w:spacing w:before="20" w:after="20"/>
              <w:jc w:val="right"/>
              <w:rPr>
                <w:rFonts w:eastAsia="Times New Roman" w:cs="Times New Roman"/>
                <w:color w:val="000000"/>
                <w:sz w:val="20"/>
                <w:szCs w:val="20"/>
                <w:lang w:val="en-US" w:eastAsia="en-US"/>
              </w:rPr>
            </w:pPr>
            <w:r w:rsidRPr="00746B1C">
              <w:rPr>
                <w:rFonts w:eastAsia="Times New Roman" w:cs="Times New Roman"/>
                <w:color w:val="000000"/>
                <w:sz w:val="20"/>
                <w:szCs w:val="20"/>
                <w:lang w:val="en-US" w:eastAsia="en-US"/>
              </w:rPr>
              <w:t>0.39</w:t>
            </w:r>
          </w:p>
        </w:tc>
      </w:tr>
    </w:tbl>
    <w:p w14:paraId="4C2CF1A9" w14:textId="77777777" w:rsidR="00CE5999" w:rsidRDefault="00CE5999" w:rsidP="00CE5999">
      <w:pPr>
        <w:suppressAutoHyphens/>
        <w:spacing w:before="120" w:after="120"/>
        <w:ind w:left="142"/>
        <w:rPr>
          <w:rFonts w:cs="Times New Roman"/>
          <w:b/>
        </w:rPr>
      </w:pPr>
      <w:r>
        <w:rPr>
          <w:sz w:val="22"/>
          <w:szCs w:val="22"/>
        </w:rPr>
        <w:t>Sources</w:t>
      </w:r>
      <w:r>
        <w:rPr>
          <w:sz w:val="22"/>
          <w:szCs w:val="22"/>
        </w:rPr>
        <w:tab/>
        <w:t>Australian Election Study surveys, 2001-2016.</w:t>
      </w:r>
    </w:p>
    <w:p w14:paraId="140DEF1A" w14:textId="77777777" w:rsidR="00CE5999" w:rsidRDefault="00CE5999" w:rsidP="00FB4256">
      <w:pPr>
        <w:spacing w:after="240"/>
        <w:jc w:val="center"/>
        <w:rPr>
          <w:rFonts w:cs="Times New Roman"/>
          <w:b/>
        </w:rPr>
      </w:pPr>
    </w:p>
    <w:p w14:paraId="781E9BB6" w14:textId="77777777" w:rsidR="00CE5999" w:rsidRDefault="00CE5999">
      <w:pPr>
        <w:rPr>
          <w:rFonts w:cs="Times New Roman"/>
          <w:b/>
        </w:rPr>
      </w:pPr>
      <w:r>
        <w:rPr>
          <w:rFonts w:cs="Times New Roman"/>
          <w:b/>
        </w:rPr>
        <w:br w:type="page"/>
      </w:r>
    </w:p>
    <w:p w14:paraId="7D118516" w14:textId="77777777" w:rsidR="00CE5999" w:rsidRDefault="00CE5999" w:rsidP="00FB4256">
      <w:pPr>
        <w:spacing w:after="240"/>
        <w:jc w:val="center"/>
        <w:rPr>
          <w:rFonts w:cs="Times New Roman"/>
          <w:b/>
        </w:rPr>
        <w:sectPr w:rsidR="00CE5999" w:rsidSect="0022681B">
          <w:endnotePr>
            <w:numFmt w:val="decimal"/>
          </w:endnotePr>
          <w:pgSz w:w="11900" w:h="16820"/>
          <w:pgMar w:top="1440" w:right="1440" w:bottom="1440" w:left="1440" w:header="706" w:footer="706" w:gutter="0"/>
          <w:cols w:space="708"/>
          <w:titlePg/>
          <w:docGrid w:linePitch="326"/>
        </w:sectPr>
      </w:pPr>
    </w:p>
    <w:p w14:paraId="571EB193" w14:textId="49487DDE" w:rsidR="00FB4256" w:rsidRPr="00DF49D3" w:rsidRDefault="00FB4256" w:rsidP="00FB4256">
      <w:pPr>
        <w:spacing w:after="240"/>
        <w:jc w:val="center"/>
        <w:rPr>
          <w:rFonts w:cs="Times New Roman"/>
          <w:sz w:val="22"/>
          <w:szCs w:val="22"/>
        </w:rPr>
      </w:pPr>
      <w:r>
        <w:rPr>
          <w:rFonts w:cs="Times New Roman"/>
          <w:b/>
        </w:rPr>
        <w:lastRenderedPageBreak/>
        <w:t xml:space="preserve">Appendix </w:t>
      </w:r>
      <w:r w:rsidRPr="00DF49D3">
        <w:rPr>
          <w:rFonts w:cs="Times New Roman"/>
          <w:b/>
        </w:rPr>
        <w:t xml:space="preserve">Table </w:t>
      </w:r>
      <w:r>
        <w:rPr>
          <w:rFonts w:cs="Times New Roman"/>
          <w:b/>
        </w:rPr>
        <w:t>B</w:t>
      </w:r>
      <w:r w:rsidRPr="00DF49D3">
        <w:rPr>
          <w:rFonts w:cs="Times New Roman"/>
          <w:b/>
        </w:rPr>
        <w:t xml:space="preserve">: </w:t>
      </w:r>
      <w:r>
        <w:rPr>
          <w:rFonts w:cs="Times New Roman"/>
          <w:b/>
        </w:rPr>
        <w:t>Replication of Table 3 with Coalition Partisanship</w:t>
      </w:r>
    </w:p>
    <w:tbl>
      <w:tblPr>
        <w:tblStyle w:val="TableGrid"/>
        <w:tblW w:w="4035"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1238"/>
        <w:gridCol w:w="1243"/>
        <w:gridCol w:w="1243"/>
        <w:gridCol w:w="1245"/>
        <w:gridCol w:w="1243"/>
        <w:gridCol w:w="1241"/>
      </w:tblGrid>
      <w:tr w:rsidR="00FB4256" w:rsidRPr="00DF49D3" w14:paraId="05A8322D" w14:textId="77777777" w:rsidTr="00FB4256">
        <w:tc>
          <w:tcPr>
            <w:tcW w:w="1738" w:type="pct"/>
            <w:tcBorders>
              <w:top w:val="single" w:sz="4" w:space="0" w:color="auto"/>
            </w:tcBorders>
          </w:tcPr>
          <w:p w14:paraId="4F8F300A" w14:textId="77777777" w:rsidR="00FB4256" w:rsidRPr="00DF49D3" w:rsidRDefault="00FB4256" w:rsidP="00FB4256">
            <w:pPr>
              <w:spacing w:before="60" w:after="20"/>
              <w:jc w:val="center"/>
              <w:rPr>
                <w:rFonts w:ascii="Times New Roman" w:hAnsi="Times New Roman" w:cs="Times New Roman"/>
                <w:sz w:val="22"/>
                <w:szCs w:val="22"/>
              </w:rPr>
            </w:pPr>
          </w:p>
        </w:tc>
        <w:tc>
          <w:tcPr>
            <w:tcW w:w="1086" w:type="pct"/>
            <w:gridSpan w:val="2"/>
            <w:tcBorders>
              <w:top w:val="single" w:sz="4" w:space="0" w:color="auto"/>
            </w:tcBorders>
          </w:tcPr>
          <w:p w14:paraId="4332CF17" w14:textId="77777777" w:rsidR="00FB4256" w:rsidRPr="00DF49D3" w:rsidRDefault="00FB4256" w:rsidP="00FB4256">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1</w:t>
            </w:r>
          </w:p>
        </w:tc>
        <w:tc>
          <w:tcPr>
            <w:tcW w:w="1089" w:type="pct"/>
            <w:gridSpan w:val="2"/>
            <w:tcBorders>
              <w:top w:val="single" w:sz="4" w:space="0" w:color="auto"/>
            </w:tcBorders>
          </w:tcPr>
          <w:p w14:paraId="0F3F8EEF" w14:textId="77777777" w:rsidR="00FB4256" w:rsidRPr="00DF49D3" w:rsidRDefault="00FB4256" w:rsidP="00FB4256">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2</w:t>
            </w:r>
          </w:p>
        </w:tc>
        <w:tc>
          <w:tcPr>
            <w:tcW w:w="1087" w:type="pct"/>
            <w:gridSpan w:val="2"/>
            <w:tcBorders>
              <w:top w:val="single" w:sz="4" w:space="0" w:color="auto"/>
            </w:tcBorders>
          </w:tcPr>
          <w:p w14:paraId="145B17AE" w14:textId="77777777" w:rsidR="00FB4256" w:rsidRPr="00DF49D3" w:rsidRDefault="00FB4256" w:rsidP="00FB4256">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3</w:t>
            </w:r>
          </w:p>
        </w:tc>
      </w:tr>
      <w:tr w:rsidR="00FB4256" w:rsidRPr="00DF49D3" w14:paraId="6041E45C" w14:textId="77777777" w:rsidTr="00FB4256">
        <w:tc>
          <w:tcPr>
            <w:tcW w:w="1738" w:type="pct"/>
          </w:tcPr>
          <w:p w14:paraId="20999229" w14:textId="77777777" w:rsidR="00FB4256" w:rsidRPr="00DF49D3" w:rsidRDefault="00FB4256" w:rsidP="00FB4256">
            <w:pPr>
              <w:spacing w:line="120" w:lineRule="exact"/>
              <w:jc w:val="center"/>
              <w:rPr>
                <w:rFonts w:ascii="Times New Roman" w:hAnsi="Times New Roman" w:cs="Times New Roman"/>
                <w:sz w:val="22"/>
                <w:szCs w:val="22"/>
              </w:rPr>
            </w:pPr>
          </w:p>
        </w:tc>
        <w:tc>
          <w:tcPr>
            <w:tcW w:w="1086" w:type="pct"/>
            <w:gridSpan w:val="2"/>
          </w:tcPr>
          <w:p w14:paraId="3E88F002" w14:textId="77777777" w:rsidR="00FB4256" w:rsidRPr="00DF49D3" w:rsidRDefault="00FB4256" w:rsidP="00FB4256">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266C50A6" w14:textId="77777777" w:rsidR="00FB4256" w:rsidRPr="00DF49D3" w:rsidRDefault="00FB4256" w:rsidP="00FB4256">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245EB491" w14:textId="77777777" w:rsidR="00FB4256" w:rsidRPr="00DF49D3" w:rsidRDefault="00FB4256" w:rsidP="00FB4256">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FB4256" w:rsidRPr="00DF49D3" w14:paraId="57C461B7" w14:textId="77777777" w:rsidTr="00FB4256">
        <w:tc>
          <w:tcPr>
            <w:tcW w:w="1738" w:type="pct"/>
            <w:tcBorders>
              <w:bottom w:val="single" w:sz="4" w:space="0" w:color="auto"/>
            </w:tcBorders>
          </w:tcPr>
          <w:p w14:paraId="5AE2746A" w14:textId="77777777" w:rsidR="00FB4256" w:rsidRPr="00DF49D3" w:rsidRDefault="00FB4256" w:rsidP="00FB4256">
            <w:pPr>
              <w:spacing w:before="20" w:after="60"/>
              <w:jc w:val="center"/>
              <w:rPr>
                <w:rFonts w:ascii="Times New Roman" w:hAnsi="Times New Roman" w:cs="Times New Roman"/>
                <w:sz w:val="22"/>
                <w:szCs w:val="22"/>
              </w:rPr>
            </w:pPr>
          </w:p>
        </w:tc>
        <w:tc>
          <w:tcPr>
            <w:tcW w:w="542" w:type="pct"/>
            <w:tcBorders>
              <w:bottom w:val="single" w:sz="4" w:space="0" w:color="auto"/>
            </w:tcBorders>
          </w:tcPr>
          <w:p w14:paraId="3C98DBED" w14:textId="77777777" w:rsidR="00FB4256" w:rsidRPr="00DF49D3" w:rsidRDefault="00FB4256" w:rsidP="00FB4256">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4" w:type="pct"/>
            <w:tcBorders>
              <w:bottom w:val="single" w:sz="4" w:space="0" w:color="auto"/>
            </w:tcBorders>
          </w:tcPr>
          <w:p w14:paraId="4F39EFA2" w14:textId="77777777" w:rsidR="00FB4256" w:rsidRPr="00DF49D3" w:rsidRDefault="00FB4256" w:rsidP="00FB4256">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7CAB0033" w14:textId="77777777" w:rsidR="00FB4256" w:rsidRPr="00DF49D3" w:rsidRDefault="00FB4256" w:rsidP="00FB4256">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5" w:type="pct"/>
            <w:tcBorders>
              <w:bottom w:val="single" w:sz="4" w:space="0" w:color="auto"/>
            </w:tcBorders>
          </w:tcPr>
          <w:p w14:paraId="4733A960" w14:textId="77777777" w:rsidR="00FB4256" w:rsidRPr="00DF49D3" w:rsidRDefault="00FB4256" w:rsidP="00FB4256">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23F5A3AA" w14:textId="77777777" w:rsidR="00FB4256" w:rsidRPr="00DF49D3" w:rsidRDefault="00FB4256" w:rsidP="00FB4256">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3" w:type="pct"/>
            <w:tcBorders>
              <w:bottom w:val="single" w:sz="4" w:space="0" w:color="auto"/>
            </w:tcBorders>
          </w:tcPr>
          <w:p w14:paraId="219477CB" w14:textId="77777777" w:rsidR="00FB4256" w:rsidRPr="00DF49D3" w:rsidRDefault="00FB4256" w:rsidP="00FB4256">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r>
      <w:tr w:rsidR="00FB4256" w:rsidRPr="00DF49D3" w14:paraId="15C25E0F" w14:textId="77777777" w:rsidTr="00FB4256">
        <w:tc>
          <w:tcPr>
            <w:tcW w:w="1738" w:type="pct"/>
          </w:tcPr>
          <w:p w14:paraId="23E58173" w14:textId="5FA2E1A4" w:rsidR="00FB4256" w:rsidRPr="003B56E3" w:rsidRDefault="00FB4256" w:rsidP="00212085">
            <w:pPr>
              <w:spacing w:before="60" w:after="20"/>
              <w:rPr>
                <w:rFonts w:ascii="Times New Roman" w:hAnsi="Times New Roman" w:cs="Times New Roman"/>
                <w:i/>
                <w:sz w:val="22"/>
                <w:szCs w:val="22"/>
              </w:rPr>
            </w:pPr>
            <w:r w:rsidRPr="003B56E3">
              <w:rPr>
                <w:rFonts w:ascii="Times New Roman" w:hAnsi="Times New Roman" w:cs="Times New Roman"/>
                <w:i/>
                <w:sz w:val="22"/>
                <w:szCs w:val="22"/>
              </w:rPr>
              <w:t xml:space="preserve">Economic </w:t>
            </w:r>
            <w:r w:rsidR="00212085">
              <w:rPr>
                <w:rFonts w:ascii="Times New Roman" w:hAnsi="Times New Roman" w:cs="Times New Roman"/>
                <w:i/>
                <w:sz w:val="22"/>
                <w:szCs w:val="22"/>
              </w:rPr>
              <w:t>assessments</w:t>
            </w:r>
          </w:p>
        </w:tc>
        <w:tc>
          <w:tcPr>
            <w:tcW w:w="542" w:type="pct"/>
          </w:tcPr>
          <w:p w14:paraId="36A3D5B2" w14:textId="77777777" w:rsidR="00FB4256" w:rsidRPr="00DF49D3" w:rsidRDefault="00FB4256" w:rsidP="005668C1">
            <w:pPr>
              <w:tabs>
                <w:tab w:val="decimal" w:pos="318"/>
              </w:tabs>
              <w:spacing w:before="60" w:after="20"/>
              <w:rPr>
                <w:rFonts w:ascii="Times New Roman" w:hAnsi="Times New Roman" w:cs="Times New Roman"/>
                <w:sz w:val="22"/>
                <w:szCs w:val="22"/>
              </w:rPr>
            </w:pPr>
          </w:p>
        </w:tc>
        <w:tc>
          <w:tcPr>
            <w:tcW w:w="544" w:type="pct"/>
          </w:tcPr>
          <w:p w14:paraId="4649DAFD" w14:textId="77777777" w:rsidR="00FB4256" w:rsidRPr="00DF49D3" w:rsidRDefault="00FB4256" w:rsidP="005668C1">
            <w:pPr>
              <w:tabs>
                <w:tab w:val="decimal" w:pos="354"/>
              </w:tabs>
              <w:spacing w:before="60" w:after="20"/>
              <w:rPr>
                <w:rFonts w:ascii="Times New Roman" w:hAnsi="Times New Roman" w:cs="Times New Roman"/>
                <w:sz w:val="22"/>
                <w:szCs w:val="22"/>
              </w:rPr>
            </w:pPr>
          </w:p>
        </w:tc>
        <w:tc>
          <w:tcPr>
            <w:tcW w:w="544" w:type="pct"/>
          </w:tcPr>
          <w:p w14:paraId="1A630723" w14:textId="77777777" w:rsidR="00FB4256" w:rsidRPr="00DF49D3" w:rsidRDefault="00FB4256" w:rsidP="005668C1">
            <w:pPr>
              <w:tabs>
                <w:tab w:val="decimal" w:pos="387"/>
              </w:tabs>
              <w:spacing w:before="60" w:after="20"/>
              <w:rPr>
                <w:rFonts w:ascii="Times New Roman" w:hAnsi="Times New Roman" w:cs="Times New Roman"/>
                <w:sz w:val="22"/>
                <w:szCs w:val="22"/>
              </w:rPr>
            </w:pPr>
          </w:p>
        </w:tc>
        <w:tc>
          <w:tcPr>
            <w:tcW w:w="545" w:type="pct"/>
          </w:tcPr>
          <w:p w14:paraId="64157A6B" w14:textId="77777777" w:rsidR="00FB4256" w:rsidRPr="00DF49D3" w:rsidRDefault="00FB4256" w:rsidP="005668C1">
            <w:pPr>
              <w:tabs>
                <w:tab w:val="decimal" w:pos="277"/>
              </w:tabs>
              <w:spacing w:before="60" w:after="20"/>
              <w:rPr>
                <w:rFonts w:ascii="Times New Roman" w:hAnsi="Times New Roman" w:cs="Times New Roman"/>
                <w:sz w:val="22"/>
                <w:szCs w:val="22"/>
              </w:rPr>
            </w:pPr>
          </w:p>
        </w:tc>
        <w:tc>
          <w:tcPr>
            <w:tcW w:w="544" w:type="pct"/>
          </w:tcPr>
          <w:p w14:paraId="27063742" w14:textId="77777777" w:rsidR="00FB4256" w:rsidRPr="00DF49D3" w:rsidRDefault="00FB4256" w:rsidP="005668C1">
            <w:pPr>
              <w:tabs>
                <w:tab w:val="decimal" w:pos="309"/>
              </w:tabs>
              <w:spacing w:before="60" w:after="20"/>
              <w:rPr>
                <w:rFonts w:ascii="Times New Roman" w:hAnsi="Times New Roman" w:cs="Times New Roman"/>
                <w:sz w:val="22"/>
                <w:szCs w:val="22"/>
              </w:rPr>
            </w:pPr>
          </w:p>
        </w:tc>
        <w:tc>
          <w:tcPr>
            <w:tcW w:w="543" w:type="pct"/>
          </w:tcPr>
          <w:p w14:paraId="3482B765" w14:textId="77777777" w:rsidR="00FB4256" w:rsidRPr="00DF49D3" w:rsidRDefault="00FB4256" w:rsidP="005668C1">
            <w:pPr>
              <w:tabs>
                <w:tab w:val="decimal" w:pos="340"/>
              </w:tabs>
              <w:spacing w:before="60" w:after="20"/>
              <w:rPr>
                <w:rFonts w:ascii="Times New Roman" w:hAnsi="Times New Roman" w:cs="Times New Roman"/>
                <w:sz w:val="22"/>
                <w:szCs w:val="22"/>
              </w:rPr>
            </w:pPr>
          </w:p>
        </w:tc>
      </w:tr>
      <w:tr w:rsidR="00FB4256" w:rsidRPr="00DF49D3" w14:paraId="5D1C5D90" w14:textId="77777777" w:rsidTr="00FB4256">
        <w:tc>
          <w:tcPr>
            <w:tcW w:w="1738" w:type="pct"/>
          </w:tcPr>
          <w:p w14:paraId="5C9F1A0C"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Valence</w:t>
            </w:r>
          </w:p>
        </w:tc>
        <w:tc>
          <w:tcPr>
            <w:tcW w:w="542" w:type="pct"/>
          </w:tcPr>
          <w:p w14:paraId="5EB72BD4" w14:textId="184A08D6"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EC1977">
              <w:rPr>
                <w:rFonts w:ascii="Times New Roman" w:eastAsia="Times New Roman" w:hAnsi="Times New Roman" w:cs="Times New Roman"/>
                <w:color w:val="000000"/>
                <w:sz w:val="22"/>
                <w:szCs w:val="22"/>
                <w:lang w:val="en-US" w:eastAsia="en-US"/>
              </w:rPr>
              <w:t>217</w:t>
            </w:r>
            <w:r w:rsidRPr="00DF49D3">
              <w:rPr>
                <w:rFonts w:ascii="Times New Roman" w:eastAsia="Times New Roman" w:hAnsi="Times New Roman" w:cs="Times New Roman"/>
                <w:color w:val="000000"/>
                <w:sz w:val="22"/>
                <w:szCs w:val="22"/>
                <w:lang w:val="en-US" w:eastAsia="en-US"/>
              </w:rPr>
              <w:t>**</w:t>
            </w:r>
          </w:p>
        </w:tc>
        <w:tc>
          <w:tcPr>
            <w:tcW w:w="544" w:type="pct"/>
          </w:tcPr>
          <w:p w14:paraId="34194C51" w14:textId="528DA448"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EC1977">
              <w:rPr>
                <w:rFonts w:ascii="Times New Roman" w:eastAsia="Times New Roman" w:hAnsi="Times New Roman" w:cs="Times New Roman"/>
                <w:color w:val="000000"/>
                <w:sz w:val="22"/>
                <w:szCs w:val="22"/>
                <w:lang w:val="en-US" w:eastAsia="en-US"/>
              </w:rPr>
              <w:t>82</w:t>
            </w:r>
            <w:r w:rsidRPr="00DF49D3">
              <w:rPr>
                <w:rFonts w:ascii="Times New Roman" w:eastAsia="Times New Roman" w:hAnsi="Times New Roman" w:cs="Times New Roman"/>
                <w:color w:val="000000"/>
                <w:sz w:val="22"/>
                <w:szCs w:val="22"/>
                <w:lang w:val="en-US" w:eastAsia="en-US"/>
              </w:rPr>
              <w:t>)</w:t>
            </w:r>
          </w:p>
        </w:tc>
        <w:tc>
          <w:tcPr>
            <w:tcW w:w="544" w:type="pct"/>
          </w:tcPr>
          <w:p w14:paraId="49919345" w14:textId="1F6049C0"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Pr>
                <w:rFonts w:ascii="Times New Roman" w:eastAsia="Times New Roman" w:hAnsi="Times New Roman" w:cs="Times New Roman"/>
                <w:color w:val="000000"/>
                <w:sz w:val="22"/>
                <w:szCs w:val="22"/>
                <w:lang w:val="en-US" w:eastAsia="en-US"/>
              </w:rPr>
              <w:t>17</w:t>
            </w:r>
            <w:r w:rsidR="00CE50DE">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c>
          <w:tcPr>
            <w:tcW w:w="545" w:type="pct"/>
          </w:tcPr>
          <w:p w14:paraId="70CBA1B8" w14:textId="7763A9FA"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CE50DE">
              <w:rPr>
                <w:rFonts w:ascii="Times New Roman" w:eastAsia="Times New Roman" w:hAnsi="Times New Roman" w:cs="Times New Roman"/>
                <w:color w:val="000000"/>
                <w:sz w:val="22"/>
                <w:szCs w:val="22"/>
                <w:lang w:val="en-US" w:eastAsia="en-US"/>
              </w:rPr>
              <w:t>82</w:t>
            </w:r>
            <w:r w:rsidRPr="00DF49D3">
              <w:rPr>
                <w:rFonts w:ascii="Times New Roman" w:eastAsia="Times New Roman" w:hAnsi="Times New Roman" w:cs="Times New Roman"/>
                <w:color w:val="000000"/>
                <w:sz w:val="22"/>
                <w:szCs w:val="22"/>
                <w:lang w:val="en-US" w:eastAsia="en-US"/>
              </w:rPr>
              <w:t>)</w:t>
            </w:r>
          </w:p>
        </w:tc>
        <w:tc>
          <w:tcPr>
            <w:tcW w:w="544" w:type="pct"/>
          </w:tcPr>
          <w:p w14:paraId="4F080003" w14:textId="7D374D56"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175</w:t>
            </w:r>
            <w:r w:rsidRPr="00DF49D3">
              <w:rPr>
                <w:rFonts w:ascii="Times New Roman" w:eastAsia="Times New Roman" w:hAnsi="Times New Roman" w:cs="Times New Roman"/>
                <w:color w:val="000000"/>
                <w:sz w:val="22"/>
                <w:szCs w:val="22"/>
                <w:lang w:val="en-US" w:eastAsia="en-US"/>
              </w:rPr>
              <w:t>**</w:t>
            </w:r>
          </w:p>
        </w:tc>
        <w:tc>
          <w:tcPr>
            <w:tcW w:w="543" w:type="pct"/>
          </w:tcPr>
          <w:p w14:paraId="00F549C9" w14:textId="7870F3F9" w:rsidR="00FB4256" w:rsidRPr="00DF49D3" w:rsidRDefault="00FB4256" w:rsidP="00CE50DE">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8</w:t>
            </w:r>
            <w:r w:rsidR="00CE50DE">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r>
      <w:tr w:rsidR="00FB4256" w:rsidRPr="00DF49D3" w14:paraId="77A6606B" w14:textId="77777777" w:rsidTr="00FB4256">
        <w:tc>
          <w:tcPr>
            <w:tcW w:w="1738" w:type="pct"/>
          </w:tcPr>
          <w:p w14:paraId="243E4A56"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Position</w:t>
            </w:r>
          </w:p>
        </w:tc>
        <w:tc>
          <w:tcPr>
            <w:tcW w:w="542" w:type="pct"/>
          </w:tcPr>
          <w:p w14:paraId="04B68F33" w14:textId="34B23E65"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EC1977">
              <w:rPr>
                <w:rFonts w:ascii="Times New Roman" w:eastAsia="Times New Roman" w:hAnsi="Times New Roman" w:cs="Times New Roman"/>
                <w:color w:val="000000"/>
                <w:sz w:val="22"/>
                <w:szCs w:val="22"/>
                <w:lang w:val="en-US" w:eastAsia="en-US"/>
              </w:rPr>
              <w:t>313</w:t>
            </w:r>
            <w:r w:rsidRPr="00DF49D3">
              <w:rPr>
                <w:rFonts w:ascii="Times New Roman" w:eastAsia="Times New Roman" w:hAnsi="Times New Roman" w:cs="Times New Roman"/>
                <w:color w:val="000000"/>
                <w:sz w:val="22"/>
                <w:szCs w:val="22"/>
                <w:lang w:val="en-US" w:eastAsia="en-US"/>
              </w:rPr>
              <w:t>**</w:t>
            </w:r>
          </w:p>
        </w:tc>
        <w:tc>
          <w:tcPr>
            <w:tcW w:w="544" w:type="pct"/>
          </w:tcPr>
          <w:p w14:paraId="6AA055B7" w14:textId="54E27349"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EC1977">
              <w:rPr>
                <w:rFonts w:ascii="Times New Roman" w:eastAsia="Times New Roman" w:hAnsi="Times New Roman" w:cs="Times New Roman"/>
                <w:color w:val="000000"/>
                <w:sz w:val="22"/>
                <w:szCs w:val="22"/>
                <w:lang w:val="en-US" w:eastAsia="en-US"/>
              </w:rPr>
              <w:t>59</w:t>
            </w:r>
            <w:r w:rsidRPr="00DF49D3">
              <w:rPr>
                <w:rFonts w:ascii="Times New Roman" w:eastAsia="Times New Roman" w:hAnsi="Times New Roman" w:cs="Times New Roman"/>
                <w:color w:val="000000"/>
                <w:sz w:val="22"/>
                <w:szCs w:val="22"/>
                <w:lang w:val="en-US" w:eastAsia="en-US"/>
              </w:rPr>
              <w:t>)</w:t>
            </w:r>
          </w:p>
        </w:tc>
        <w:tc>
          <w:tcPr>
            <w:tcW w:w="544" w:type="pct"/>
          </w:tcPr>
          <w:p w14:paraId="2405448B" w14:textId="1DD082B4"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CE50DE">
              <w:rPr>
                <w:rFonts w:ascii="Times New Roman" w:eastAsia="Times New Roman" w:hAnsi="Times New Roman" w:cs="Times New Roman"/>
                <w:color w:val="000000"/>
                <w:sz w:val="22"/>
                <w:szCs w:val="22"/>
                <w:lang w:val="en-US" w:eastAsia="en-US"/>
              </w:rPr>
              <w:t>317</w:t>
            </w:r>
            <w:r w:rsidRPr="00DF49D3">
              <w:rPr>
                <w:rFonts w:ascii="Times New Roman" w:eastAsia="Times New Roman" w:hAnsi="Times New Roman" w:cs="Times New Roman"/>
                <w:color w:val="000000"/>
                <w:sz w:val="22"/>
                <w:szCs w:val="22"/>
                <w:lang w:val="en-US" w:eastAsia="en-US"/>
              </w:rPr>
              <w:t>**</w:t>
            </w:r>
          </w:p>
        </w:tc>
        <w:tc>
          <w:tcPr>
            <w:tcW w:w="545" w:type="pct"/>
          </w:tcPr>
          <w:p w14:paraId="79235405" w14:textId="39B67FBD"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CE50DE">
              <w:rPr>
                <w:rFonts w:ascii="Times New Roman" w:eastAsia="Times New Roman" w:hAnsi="Times New Roman" w:cs="Times New Roman"/>
                <w:color w:val="000000"/>
                <w:sz w:val="22"/>
                <w:szCs w:val="22"/>
                <w:lang w:val="en-US" w:eastAsia="en-US"/>
              </w:rPr>
              <w:t>59</w:t>
            </w:r>
            <w:r w:rsidRPr="00DF49D3">
              <w:rPr>
                <w:rFonts w:ascii="Times New Roman" w:eastAsia="Times New Roman" w:hAnsi="Times New Roman" w:cs="Times New Roman"/>
                <w:color w:val="000000"/>
                <w:sz w:val="22"/>
                <w:szCs w:val="22"/>
                <w:lang w:val="en-US" w:eastAsia="en-US"/>
              </w:rPr>
              <w:t>)</w:t>
            </w:r>
          </w:p>
        </w:tc>
        <w:tc>
          <w:tcPr>
            <w:tcW w:w="544" w:type="pct"/>
          </w:tcPr>
          <w:p w14:paraId="5B5B479D" w14:textId="255BBEFE"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CE50DE">
              <w:rPr>
                <w:rFonts w:ascii="Times New Roman" w:eastAsia="Times New Roman" w:hAnsi="Times New Roman" w:cs="Times New Roman"/>
                <w:color w:val="000000"/>
                <w:sz w:val="22"/>
                <w:szCs w:val="22"/>
                <w:lang w:val="en-US" w:eastAsia="en-US"/>
              </w:rPr>
              <w:t>313</w:t>
            </w:r>
            <w:r w:rsidRPr="00DF49D3">
              <w:rPr>
                <w:rFonts w:ascii="Times New Roman" w:eastAsia="Times New Roman" w:hAnsi="Times New Roman" w:cs="Times New Roman"/>
                <w:color w:val="000000"/>
                <w:sz w:val="22"/>
                <w:szCs w:val="22"/>
                <w:lang w:val="en-US" w:eastAsia="en-US"/>
              </w:rPr>
              <w:t>**</w:t>
            </w:r>
          </w:p>
        </w:tc>
        <w:tc>
          <w:tcPr>
            <w:tcW w:w="543" w:type="pct"/>
          </w:tcPr>
          <w:p w14:paraId="57D73F5B" w14:textId="21569311" w:rsidR="00FB4256" w:rsidRPr="00DF49D3" w:rsidRDefault="00FB4256" w:rsidP="00CE50DE">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CE50DE">
              <w:rPr>
                <w:rFonts w:ascii="Times New Roman" w:eastAsia="Times New Roman" w:hAnsi="Times New Roman" w:cs="Times New Roman"/>
                <w:color w:val="000000"/>
                <w:sz w:val="22"/>
                <w:szCs w:val="22"/>
                <w:lang w:val="en-US" w:eastAsia="en-US"/>
              </w:rPr>
              <w:t>59</w:t>
            </w:r>
            <w:r w:rsidRPr="00DF49D3">
              <w:rPr>
                <w:rFonts w:ascii="Times New Roman" w:eastAsia="Times New Roman" w:hAnsi="Times New Roman" w:cs="Times New Roman"/>
                <w:color w:val="000000"/>
                <w:sz w:val="22"/>
                <w:szCs w:val="22"/>
                <w:lang w:val="en-US" w:eastAsia="en-US"/>
              </w:rPr>
              <w:t>)</w:t>
            </w:r>
          </w:p>
        </w:tc>
      </w:tr>
      <w:tr w:rsidR="00FB4256" w:rsidRPr="00DF49D3" w14:paraId="652C2CCF" w14:textId="77777777" w:rsidTr="00FB4256">
        <w:tc>
          <w:tcPr>
            <w:tcW w:w="1738" w:type="pct"/>
          </w:tcPr>
          <w:p w14:paraId="44CDEB52" w14:textId="77777777" w:rsidR="00FB4256" w:rsidRPr="003B56E3" w:rsidRDefault="00FB4256" w:rsidP="005668C1">
            <w:pPr>
              <w:spacing w:before="20" w:after="20"/>
              <w:rPr>
                <w:rFonts w:ascii="Times New Roman" w:hAnsi="Times New Roman" w:cs="Times New Roman"/>
                <w:i/>
                <w:sz w:val="22"/>
                <w:szCs w:val="22"/>
              </w:rPr>
            </w:pPr>
            <w:r w:rsidRPr="003B56E3">
              <w:rPr>
                <w:rFonts w:ascii="Times New Roman" w:hAnsi="Times New Roman" w:cs="Times New Roman"/>
                <w:i/>
                <w:sz w:val="22"/>
                <w:szCs w:val="22"/>
              </w:rPr>
              <w:t>Economic assets</w:t>
            </w:r>
          </w:p>
        </w:tc>
        <w:tc>
          <w:tcPr>
            <w:tcW w:w="542" w:type="pct"/>
          </w:tcPr>
          <w:p w14:paraId="2AC98BC5" w14:textId="77777777" w:rsidR="00FB4256" w:rsidRPr="00DF49D3" w:rsidRDefault="00FB4256" w:rsidP="005668C1">
            <w:pPr>
              <w:tabs>
                <w:tab w:val="decimal" w:pos="318"/>
              </w:tabs>
              <w:spacing w:before="20" w:after="20"/>
              <w:rPr>
                <w:rFonts w:ascii="Times New Roman" w:hAnsi="Times New Roman" w:cs="Times New Roman"/>
                <w:sz w:val="22"/>
                <w:szCs w:val="22"/>
              </w:rPr>
            </w:pPr>
          </w:p>
        </w:tc>
        <w:tc>
          <w:tcPr>
            <w:tcW w:w="544" w:type="pct"/>
          </w:tcPr>
          <w:p w14:paraId="1103DC63" w14:textId="77777777" w:rsidR="00FB4256" w:rsidRPr="00DF49D3" w:rsidRDefault="00FB4256" w:rsidP="005668C1">
            <w:pPr>
              <w:tabs>
                <w:tab w:val="decimal" w:pos="354"/>
              </w:tabs>
              <w:spacing w:before="20" w:after="20"/>
              <w:rPr>
                <w:rFonts w:ascii="Times New Roman" w:hAnsi="Times New Roman" w:cs="Times New Roman"/>
                <w:sz w:val="22"/>
                <w:szCs w:val="22"/>
              </w:rPr>
            </w:pPr>
          </w:p>
        </w:tc>
        <w:tc>
          <w:tcPr>
            <w:tcW w:w="544" w:type="pct"/>
          </w:tcPr>
          <w:p w14:paraId="5C2A70F2" w14:textId="77777777" w:rsidR="00FB4256" w:rsidRPr="00DF49D3" w:rsidRDefault="00FB4256" w:rsidP="005668C1">
            <w:pPr>
              <w:tabs>
                <w:tab w:val="decimal" w:pos="387"/>
              </w:tabs>
              <w:spacing w:before="20" w:after="20"/>
              <w:rPr>
                <w:rFonts w:ascii="Times New Roman" w:hAnsi="Times New Roman" w:cs="Times New Roman"/>
                <w:sz w:val="22"/>
                <w:szCs w:val="22"/>
              </w:rPr>
            </w:pPr>
          </w:p>
        </w:tc>
        <w:tc>
          <w:tcPr>
            <w:tcW w:w="545" w:type="pct"/>
          </w:tcPr>
          <w:p w14:paraId="633BC97B" w14:textId="77777777" w:rsidR="00FB4256" w:rsidRPr="00DF49D3" w:rsidRDefault="00FB4256" w:rsidP="005668C1">
            <w:pPr>
              <w:tabs>
                <w:tab w:val="decimal" w:pos="277"/>
              </w:tabs>
              <w:spacing w:before="20" w:after="20"/>
              <w:rPr>
                <w:rFonts w:ascii="Times New Roman" w:hAnsi="Times New Roman" w:cs="Times New Roman"/>
                <w:sz w:val="22"/>
                <w:szCs w:val="22"/>
              </w:rPr>
            </w:pPr>
          </w:p>
        </w:tc>
        <w:tc>
          <w:tcPr>
            <w:tcW w:w="544" w:type="pct"/>
          </w:tcPr>
          <w:p w14:paraId="07AD5E29" w14:textId="77777777" w:rsidR="00FB4256" w:rsidRPr="00DF49D3" w:rsidRDefault="00FB4256" w:rsidP="005668C1">
            <w:pPr>
              <w:tabs>
                <w:tab w:val="decimal" w:pos="309"/>
              </w:tabs>
              <w:spacing w:before="20" w:after="20"/>
              <w:rPr>
                <w:rFonts w:ascii="Times New Roman" w:hAnsi="Times New Roman" w:cs="Times New Roman"/>
                <w:sz w:val="22"/>
                <w:szCs w:val="22"/>
              </w:rPr>
            </w:pPr>
          </w:p>
        </w:tc>
        <w:tc>
          <w:tcPr>
            <w:tcW w:w="543" w:type="pct"/>
          </w:tcPr>
          <w:p w14:paraId="210202A5" w14:textId="77777777" w:rsidR="00FB4256" w:rsidRPr="00DF49D3" w:rsidRDefault="00FB4256" w:rsidP="005668C1">
            <w:pPr>
              <w:tabs>
                <w:tab w:val="decimal" w:pos="340"/>
              </w:tabs>
              <w:spacing w:before="20" w:after="20"/>
              <w:rPr>
                <w:rFonts w:ascii="Times New Roman" w:hAnsi="Times New Roman" w:cs="Times New Roman"/>
                <w:sz w:val="22"/>
                <w:szCs w:val="22"/>
              </w:rPr>
            </w:pPr>
          </w:p>
        </w:tc>
      </w:tr>
      <w:tr w:rsidR="00FB4256" w:rsidRPr="00DF49D3" w14:paraId="53657829" w14:textId="77777777" w:rsidTr="00FB4256">
        <w:tc>
          <w:tcPr>
            <w:tcW w:w="1738" w:type="pct"/>
          </w:tcPr>
          <w:p w14:paraId="6ABFFC3B"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w:t>
            </w:r>
          </w:p>
        </w:tc>
        <w:tc>
          <w:tcPr>
            <w:tcW w:w="542" w:type="pct"/>
          </w:tcPr>
          <w:p w14:paraId="623C4703" w14:textId="1D42FE87"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EC1977">
              <w:rPr>
                <w:rFonts w:ascii="Times New Roman" w:eastAsia="Times New Roman" w:hAnsi="Times New Roman" w:cs="Times New Roman"/>
                <w:color w:val="000000"/>
                <w:sz w:val="22"/>
                <w:szCs w:val="22"/>
                <w:lang w:val="en-US" w:eastAsia="en-US"/>
              </w:rPr>
              <w:t>32</w:t>
            </w:r>
            <w:r w:rsidRPr="00DF49D3">
              <w:rPr>
                <w:rFonts w:ascii="Times New Roman" w:eastAsia="Times New Roman" w:hAnsi="Times New Roman" w:cs="Times New Roman"/>
                <w:color w:val="000000"/>
                <w:sz w:val="22"/>
                <w:szCs w:val="22"/>
                <w:lang w:val="en-US" w:eastAsia="en-US"/>
              </w:rPr>
              <w:t>**</w:t>
            </w:r>
          </w:p>
        </w:tc>
        <w:tc>
          <w:tcPr>
            <w:tcW w:w="544" w:type="pct"/>
          </w:tcPr>
          <w:p w14:paraId="3D7D274A" w14:textId="24D1CA9F"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50</w:t>
            </w:r>
            <w:r w:rsidRPr="00DF49D3">
              <w:rPr>
                <w:rFonts w:ascii="Times New Roman" w:eastAsia="Times New Roman" w:hAnsi="Times New Roman" w:cs="Times New Roman"/>
                <w:color w:val="000000"/>
                <w:sz w:val="22"/>
                <w:szCs w:val="22"/>
                <w:lang w:val="en-US" w:eastAsia="en-US"/>
              </w:rPr>
              <w:t>)</w:t>
            </w:r>
          </w:p>
        </w:tc>
        <w:tc>
          <w:tcPr>
            <w:tcW w:w="544" w:type="pct"/>
          </w:tcPr>
          <w:p w14:paraId="05591CA0" w14:textId="4476B5F1"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CE50DE">
              <w:rPr>
                <w:rFonts w:ascii="Times New Roman" w:eastAsia="Times New Roman" w:hAnsi="Times New Roman" w:cs="Times New Roman"/>
                <w:color w:val="000000"/>
                <w:sz w:val="22"/>
                <w:szCs w:val="22"/>
                <w:lang w:val="en-US" w:eastAsia="en-US"/>
              </w:rPr>
              <w:t>80</w:t>
            </w:r>
          </w:p>
        </w:tc>
        <w:tc>
          <w:tcPr>
            <w:tcW w:w="545" w:type="pct"/>
          </w:tcPr>
          <w:p w14:paraId="46ABD854" w14:textId="2B762BDA"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(.07</w:t>
            </w:r>
            <w:r w:rsidR="00CE50DE">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544" w:type="pct"/>
          </w:tcPr>
          <w:p w14:paraId="4996DCD1" w14:textId="3B24D56F"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32</w:t>
            </w:r>
            <w:r w:rsidRPr="00DF49D3">
              <w:rPr>
                <w:rFonts w:ascii="Times New Roman" w:eastAsia="Times New Roman" w:hAnsi="Times New Roman" w:cs="Times New Roman"/>
                <w:color w:val="000000"/>
                <w:sz w:val="22"/>
                <w:szCs w:val="22"/>
                <w:lang w:val="en-US" w:eastAsia="en-US"/>
              </w:rPr>
              <w:t>**</w:t>
            </w:r>
          </w:p>
        </w:tc>
        <w:tc>
          <w:tcPr>
            <w:tcW w:w="543" w:type="pct"/>
          </w:tcPr>
          <w:p w14:paraId="3BA210A6" w14:textId="7E5D0C63"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5668C1">
              <w:rPr>
                <w:rFonts w:ascii="Times New Roman" w:eastAsia="Times New Roman" w:hAnsi="Times New Roman" w:cs="Times New Roman"/>
                <w:color w:val="000000"/>
                <w:sz w:val="22"/>
                <w:szCs w:val="22"/>
                <w:lang w:val="en-US" w:eastAsia="en-US"/>
              </w:rPr>
              <w:t>50</w:t>
            </w:r>
            <w:r w:rsidRPr="00DF49D3">
              <w:rPr>
                <w:rFonts w:ascii="Times New Roman" w:eastAsia="Times New Roman" w:hAnsi="Times New Roman" w:cs="Times New Roman"/>
                <w:color w:val="000000"/>
                <w:sz w:val="22"/>
                <w:szCs w:val="22"/>
                <w:lang w:val="en-US" w:eastAsia="en-US"/>
              </w:rPr>
              <w:t>)</w:t>
            </w:r>
          </w:p>
        </w:tc>
      </w:tr>
      <w:tr w:rsidR="00FB4256" w:rsidRPr="00DF49D3" w14:paraId="00A770DE" w14:textId="77777777" w:rsidTr="00FB4256">
        <w:tc>
          <w:tcPr>
            <w:tcW w:w="1738" w:type="pct"/>
          </w:tcPr>
          <w:p w14:paraId="76BF9E26"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w:t>
            </w:r>
          </w:p>
        </w:tc>
        <w:tc>
          <w:tcPr>
            <w:tcW w:w="542" w:type="pct"/>
          </w:tcPr>
          <w:p w14:paraId="30230F2B" w14:textId="4AC42167"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sidR="00EC1977">
              <w:rPr>
                <w:rFonts w:ascii="Times New Roman" w:eastAsia="Times New Roman" w:hAnsi="Times New Roman" w:cs="Times New Roman"/>
                <w:color w:val="000000"/>
                <w:sz w:val="22"/>
                <w:szCs w:val="22"/>
                <w:lang w:val="en-US" w:eastAsia="en-US"/>
              </w:rPr>
              <w:t>65</w:t>
            </w:r>
            <w:r w:rsidRPr="00DF49D3">
              <w:rPr>
                <w:rFonts w:ascii="Times New Roman" w:eastAsia="Times New Roman" w:hAnsi="Times New Roman" w:cs="Times New Roman"/>
                <w:color w:val="000000"/>
                <w:sz w:val="22"/>
                <w:szCs w:val="22"/>
                <w:lang w:val="en-US" w:eastAsia="en-US"/>
              </w:rPr>
              <w:t>**</w:t>
            </w:r>
          </w:p>
        </w:tc>
        <w:tc>
          <w:tcPr>
            <w:tcW w:w="544" w:type="pct"/>
          </w:tcPr>
          <w:p w14:paraId="4C09A5BC" w14:textId="45A26E41"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EC1977">
              <w:rPr>
                <w:rFonts w:ascii="Times New Roman" w:eastAsia="Times New Roman" w:hAnsi="Times New Roman" w:cs="Times New Roman"/>
                <w:color w:val="000000"/>
                <w:sz w:val="22"/>
                <w:szCs w:val="22"/>
                <w:lang w:val="en-US" w:eastAsia="en-US"/>
              </w:rPr>
              <w:t>1</w:t>
            </w:r>
            <w:r w:rsidRPr="00DF49D3">
              <w:rPr>
                <w:rFonts w:ascii="Times New Roman" w:eastAsia="Times New Roman" w:hAnsi="Times New Roman" w:cs="Times New Roman"/>
                <w:color w:val="000000"/>
                <w:sz w:val="22"/>
                <w:szCs w:val="22"/>
                <w:lang w:val="en-US" w:eastAsia="en-US"/>
              </w:rPr>
              <w:t>)</w:t>
            </w:r>
          </w:p>
        </w:tc>
        <w:tc>
          <w:tcPr>
            <w:tcW w:w="544" w:type="pct"/>
          </w:tcPr>
          <w:p w14:paraId="2927F138" w14:textId="38113C2C"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sidR="00CE50DE">
              <w:rPr>
                <w:rFonts w:ascii="Times New Roman" w:eastAsia="Times New Roman" w:hAnsi="Times New Roman" w:cs="Times New Roman"/>
                <w:color w:val="000000"/>
                <w:sz w:val="22"/>
                <w:szCs w:val="22"/>
                <w:lang w:val="en-US" w:eastAsia="en-US"/>
              </w:rPr>
              <w:t>64</w:t>
            </w:r>
            <w:r w:rsidRPr="00DF49D3">
              <w:rPr>
                <w:rFonts w:ascii="Times New Roman" w:eastAsia="Times New Roman" w:hAnsi="Times New Roman" w:cs="Times New Roman"/>
                <w:color w:val="000000"/>
                <w:sz w:val="22"/>
                <w:szCs w:val="22"/>
                <w:lang w:val="en-US" w:eastAsia="en-US"/>
              </w:rPr>
              <w:t>**</w:t>
            </w:r>
          </w:p>
        </w:tc>
        <w:tc>
          <w:tcPr>
            <w:tcW w:w="545" w:type="pct"/>
          </w:tcPr>
          <w:p w14:paraId="7C5DB59A" w14:textId="6ADBB0E6"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CE50DE">
              <w:rPr>
                <w:rFonts w:ascii="Times New Roman" w:eastAsia="Times New Roman" w:hAnsi="Times New Roman" w:cs="Times New Roman"/>
                <w:color w:val="000000"/>
                <w:sz w:val="22"/>
                <w:szCs w:val="22"/>
                <w:lang w:val="en-US" w:eastAsia="en-US"/>
              </w:rPr>
              <w:t>1</w:t>
            </w:r>
            <w:r w:rsidRPr="00DF49D3">
              <w:rPr>
                <w:rFonts w:ascii="Times New Roman" w:eastAsia="Times New Roman" w:hAnsi="Times New Roman" w:cs="Times New Roman"/>
                <w:color w:val="000000"/>
                <w:sz w:val="22"/>
                <w:szCs w:val="22"/>
                <w:lang w:val="en-US" w:eastAsia="en-US"/>
              </w:rPr>
              <w:t>)</w:t>
            </w:r>
          </w:p>
        </w:tc>
        <w:tc>
          <w:tcPr>
            <w:tcW w:w="544" w:type="pct"/>
          </w:tcPr>
          <w:p w14:paraId="320CC0FE" w14:textId="5F0E4D97"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46**</w:t>
            </w:r>
          </w:p>
        </w:tc>
        <w:tc>
          <w:tcPr>
            <w:tcW w:w="543" w:type="pct"/>
          </w:tcPr>
          <w:p w14:paraId="2E54A76B" w14:textId="301C2390"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(.06</w:t>
            </w:r>
            <w:r w:rsidR="00CE50DE">
              <w:rPr>
                <w:rFonts w:ascii="Times New Roman" w:eastAsia="Times New Roman" w:hAnsi="Times New Roman" w:cs="Times New Roman"/>
                <w:color w:val="000000"/>
                <w:sz w:val="22"/>
                <w:szCs w:val="22"/>
                <w:lang w:val="en-US" w:eastAsia="en-US"/>
              </w:rPr>
              <w:t>8</w:t>
            </w:r>
            <w:r w:rsidRPr="00DF49D3">
              <w:rPr>
                <w:rFonts w:ascii="Times New Roman" w:eastAsia="Times New Roman" w:hAnsi="Times New Roman" w:cs="Times New Roman"/>
                <w:color w:val="000000"/>
                <w:sz w:val="22"/>
                <w:szCs w:val="22"/>
                <w:lang w:val="en-US" w:eastAsia="en-US"/>
              </w:rPr>
              <w:t>)</w:t>
            </w:r>
          </w:p>
        </w:tc>
      </w:tr>
      <w:tr w:rsidR="00FB4256" w:rsidRPr="00DF49D3" w14:paraId="54CF3CEA" w14:textId="77777777" w:rsidTr="00FB4256">
        <w:tc>
          <w:tcPr>
            <w:tcW w:w="1738" w:type="pct"/>
          </w:tcPr>
          <w:p w14:paraId="32A1A295" w14:textId="77777777" w:rsidR="00FB4256" w:rsidRPr="003B56E3" w:rsidRDefault="00FB4256" w:rsidP="005668C1">
            <w:pPr>
              <w:spacing w:before="20" w:after="20"/>
              <w:rPr>
                <w:rFonts w:ascii="Times New Roman" w:hAnsi="Times New Roman" w:cs="Times New Roman"/>
                <w:i/>
                <w:sz w:val="22"/>
                <w:szCs w:val="22"/>
              </w:rPr>
            </w:pPr>
            <w:r w:rsidRPr="003B56E3">
              <w:rPr>
                <w:rFonts w:ascii="Times New Roman" w:hAnsi="Times New Roman" w:cs="Times New Roman"/>
                <w:i/>
                <w:sz w:val="22"/>
                <w:szCs w:val="22"/>
              </w:rPr>
              <w:t>Party positions</w:t>
            </w:r>
          </w:p>
        </w:tc>
        <w:tc>
          <w:tcPr>
            <w:tcW w:w="542" w:type="pct"/>
          </w:tcPr>
          <w:p w14:paraId="7DE6EEDD" w14:textId="77777777" w:rsidR="00FB4256" w:rsidRPr="00DF49D3" w:rsidRDefault="00FB4256" w:rsidP="005668C1">
            <w:pPr>
              <w:tabs>
                <w:tab w:val="decimal" w:pos="318"/>
              </w:tabs>
              <w:spacing w:before="20" w:after="20"/>
              <w:rPr>
                <w:rFonts w:ascii="Times New Roman" w:hAnsi="Times New Roman" w:cs="Times New Roman"/>
                <w:sz w:val="22"/>
                <w:szCs w:val="22"/>
              </w:rPr>
            </w:pPr>
          </w:p>
        </w:tc>
        <w:tc>
          <w:tcPr>
            <w:tcW w:w="544" w:type="pct"/>
          </w:tcPr>
          <w:p w14:paraId="1F669D98" w14:textId="77777777" w:rsidR="00FB4256" w:rsidRPr="00DF49D3" w:rsidRDefault="00FB4256" w:rsidP="005668C1">
            <w:pPr>
              <w:tabs>
                <w:tab w:val="decimal" w:pos="354"/>
              </w:tabs>
              <w:spacing w:before="20" w:after="20"/>
              <w:rPr>
                <w:rFonts w:ascii="Times New Roman" w:hAnsi="Times New Roman" w:cs="Times New Roman"/>
                <w:sz w:val="22"/>
                <w:szCs w:val="22"/>
              </w:rPr>
            </w:pPr>
          </w:p>
        </w:tc>
        <w:tc>
          <w:tcPr>
            <w:tcW w:w="544" w:type="pct"/>
          </w:tcPr>
          <w:p w14:paraId="3EB8917B" w14:textId="77777777" w:rsidR="00FB4256" w:rsidRPr="00DF49D3" w:rsidRDefault="00FB4256" w:rsidP="005668C1">
            <w:pPr>
              <w:tabs>
                <w:tab w:val="decimal" w:pos="387"/>
              </w:tabs>
              <w:spacing w:before="20" w:after="20"/>
              <w:rPr>
                <w:rFonts w:ascii="Times New Roman" w:hAnsi="Times New Roman" w:cs="Times New Roman"/>
                <w:sz w:val="22"/>
                <w:szCs w:val="22"/>
              </w:rPr>
            </w:pPr>
          </w:p>
        </w:tc>
        <w:tc>
          <w:tcPr>
            <w:tcW w:w="545" w:type="pct"/>
          </w:tcPr>
          <w:p w14:paraId="49B1FD8A" w14:textId="77777777" w:rsidR="00FB4256" w:rsidRPr="00DF49D3" w:rsidRDefault="00FB4256" w:rsidP="005668C1">
            <w:pPr>
              <w:tabs>
                <w:tab w:val="decimal" w:pos="277"/>
              </w:tabs>
              <w:spacing w:before="20" w:after="20"/>
              <w:rPr>
                <w:rFonts w:ascii="Times New Roman" w:hAnsi="Times New Roman" w:cs="Times New Roman"/>
                <w:sz w:val="22"/>
                <w:szCs w:val="22"/>
              </w:rPr>
            </w:pPr>
          </w:p>
        </w:tc>
        <w:tc>
          <w:tcPr>
            <w:tcW w:w="544" w:type="pct"/>
          </w:tcPr>
          <w:p w14:paraId="4C587983" w14:textId="77777777" w:rsidR="00FB4256" w:rsidRPr="00DF49D3" w:rsidRDefault="00FB4256" w:rsidP="005668C1">
            <w:pPr>
              <w:tabs>
                <w:tab w:val="decimal" w:pos="309"/>
              </w:tabs>
              <w:spacing w:before="20" w:after="20"/>
              <w:rPr>
                <w:rFonts w:ascii="Times New Roman" w:hAnsi="Times New Roman" w:cs="Times New Roman"/>
                <w:sz w:val="22"/>
                <w:szCs w:val="22"/>
              </w:rPr>
            </w:pPr>
          </w:p>
        </w:tc>
        <w:tc>
          <w:tcPr>
            <w:tcW w:w="543" w:type="pct"/>
          </w:tcPr>
          <w:p w14:paraId="793A8362" w14:textId="77777777" w:rsidR="00FB4256" w:rsidRPr="00DF49D3" w:rsidRDefault="00FB4256" w:rsidP="005668C1">
            <w:pPr>
              <w:tabs>
                <w:tab w:val="decimal" w:pos="340"/>
              </w:tabs>
              <w:spacing w:before="20" w:after="20"/>
              <w:rPr>
                <w:rFonts w:ascii="Times New Roman" w:hAnsi="Times New Roman" w:cs="Times New Roman"/>
                <w:sz w:val="22"/>
                <w:szCs w:val="22"/>
              </w:rPr>
            </w:pPr>
          </w:p>
        </w:tc>
      </w:tr>
      <w:tr w:rsidR="00FB4256" w:rsidRPr="00DF49D3" w14:paraId="798C22F4" w14:textId="77777777" w:rsidTr="00FB4256">
        <w:tc>
          <w:tcPr>
            <w:tcW w:w="1738" w:type="pct"/>
          </w:tcPr>
          <w:p w14:paraId="2D60AFA8"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713F80EB" w14:textId="70C8B74D"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.0</w:t>
            </w:r>
            <w:r w:rsidR="005668C1">
              <w:rPr>
                <w:rFonts w:ascii="Times New Roman" w:hAnsi="Times New Roman" w:cs="Times New Roman"/>
                <w:sz w:val="22"/>
                <w:szCs w:val="22"/>
              </w:rPr>
              <w:t>20</w:t>
            </w:r>
            <w:r w:rsidRPr="00DF49D3">
              <w:rPr>
                <w:rFonts w:ascii="Times New Roman" w:hAnsi="Times New Roman" w:cs="Times New Roman"/>
                <w:sz w:val="22"/>
                <w:szCs w:val="22"/>
              </w:rPr>
              <w:t>**</w:t>
            </w:r>
          </w:p>
        </w:tc>
        <w:tc>
          <w:tcPr>
            <w:tcW w:w="544" w:type="pct"/>
          </w:tcPr>
          <w:p w14:paraId="2C419CC0" w14:textId="75507A42"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(.00</w:t>
            </w:r>
            <w:r w:rsidR="00EC1977">
              <w:rPr>
                <w:rFonts w:ascii="Times New Roman" w:hAnsi="Times New Roman" w:cs="Times New Roman"/>
                <w:sz w:val="22"/>
                <w:szCs w:val="22"/>
              </w:rPr>
              <w:t>7</w:t>
            </w:r>
            <w:r w:rsidRPr="00DF49D3">
              <w:rPr>
                <w:rFonts w:ascii="Times New Roman" w:hAnsi="Times New Roman" w:cs="Times New Roman"/>
                <w:sz w:val="22"/>
                <w:szCs w:val="22"/>
              </w:rPr>
              <w:t>)</w:t>
            </w:r>
          </w:p>
        </w:tc>
        <w:tc>
          <w:tcPr>
            <w:tcW w:w="544" w:type="pct"/>
          </w:tcPr>
          <w:p w14:paraId="6C274272" w14:textId="15EC4503" w:rsidR="00FB4256" w:rsidRPr="00DF49D3" w:rsidRDefault="00CE50DE" w:rsidP="005668C1">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-.014</w:t>
            </w:r>
          </w:p>
        </w:tc>
        <w:tc>
          <w:tcPr>
            <w:tcW w:w="545" w:type="pct"/>
          </w:tcPr>
          <w:p w14:paraId="392D014E" w14:textId="0D989237"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(.01</w:t>
            </w:r>
            <w:r w:rsidR="005668C1">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544" w:type="pct"/>
          </w:tcPr>
          <w:p w14:paraId="0E97EAC6" w14:textId="4B3CF2E0"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5668C1">
              <w:rPr>
                <w:rFonts w:ascii="Times New Roman" w:eastAsia="Times New Roman" w:hAnsi="Times New Roman" w:cs="Times New Roman"/>
                <w:color w:val="000000"/>
                <w:sz w:val="22"/>
                <w:szCs w:val="22"/>
                <w:lang w:val="en-US" w:eastAsia="en-US"/>
              </w:rPr>
              <w:t>008</w:t>
            </w:r>
          </w:p>
        </w:tc>
        <w:tc>
          <w:tcPr>
            <w:tcW w:w="543" w:type="pct"/>
          </w:tcPr>
          <w:p w14:paraId="751674CF" w14:textId="77777777"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(.009)</w:t>
            </w:r>
          </w:p>
        </w:tc>
      </w:tr>
      <w:tr w:rsidR="00FB4256" w:rsidRPr="00DF49D3" w14:paraId="1C52281E" w14:textId="77777777" w:rsidTr="00FB4256">
        <w:tc>
          <w:tcPr>
            <w:tcW w:w="1738" w:type="pct"/>
          </w:tcPr>
          <w:p w14:paraId="1025F14A"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 x 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1AA66719" w14:textId="77777777" w:rsidR="00FB4256" w:rsidRPr="00DF49D3" w:rsidRDefault="00FB4256" w:rsidP="005668C1">
            <w:pPr>
              <w:tabs>
                <w:tab w:val="decimal" w:pos="318"/>
              </w:tabs>
              <w:spacing w:before="20" w:after="20"/>
              <w:rPr>
                <w:rFonts w:ascii="Times New Roman" w:hAnsi="Times New Roman" w:cs="Times New Roman"/>
                <w:sz w:val="22"/>
                <w:szCs w:val="22"/>
              </w:rPr>
            </w:pPr>
          </w:p>
        </w:tc>
        <w:tc>
          <w:tcPr>
            <w:tcW w:w="544" w:type="pct"/>
          </w:tcPr>
          <w:p w14:paraId="7CCDDAEF" w14:textId="77777777" w:rsidR="00FB4256" w:rsidRPr="00DF49D3" w:rsidRDefault="00FB4256" w:rsidP="005668C1">
            <w:pPr>
              <w:tabs>
                <w:tab w:val="decimal" w:pos="354"/>
              </w:tabs>
              <w:spacing w:before="20" w:after="20"/>
              <w:rPr>
                <w:rFonts w:ascii="Times New Roman" w:hAnsi="Times New Roman" w:cs="Times New Roman"/>
                <w:sz w:val="22"/>
                <w:szCs w:val="22"/>
              </w:rPr>
            </w:pPr>
          </w:p>
        </w:tc>
        <w:tc>
          <w:tcPr>
            <w:tcW w:w="544" w:type="pct"/>
          </w:tcPr>
          <w:p w14:paraId="0054ED27" w14:textId="6DFE59C9"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hAnsi="Times New Roman" w:cs="Times New Roman"/>
                <w:sz w:val="22"/>
                <w:szCs w:val="22"/>
              </w:rPr>
              <w:t>.04</w:t>
            </w:r>
            <w:r w:rsidR="00CE50DE">
              <w:rPr>
                <w:rFonts w:ascii="Times New Roman" w:hAnsi="Times New Roman" w:cs="Times New Roman"/>
                <w:sz w:val="22"/>
                <w:szCs w:val="22"/>
              </w:rPr>
              <w:t>5</w:t>
            </w:r>
            <w:r w:rsidRPr="00DF49D3">
              <w:rPr>
                <w:rFonts w:ascii="Times New Roman" w:hAnsi="Times New Roman" w:cs="Times New Roman"/>
                <w:sz w:val="22"/>
                <w:szCs w:val="22"/>
              </w:rPr>
              <w:t>**</w:t>
            </w:r>
          </w:p>
        </w:tc>
        <w:tc>
          <w:tcPr>
            <w:tcW w:w="545" w:type="pct"/>
          </w:tcPr>
          <w:p w14:paraId="551A9B0D" w14:textId="122AF249"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sidR="005668C1">
              <w:rPr>
                <w:rFonts w:ascii="Times New Roman" w:hAnsi="Times New Roman" w:cs="Times New Roman"/>
                <w:sz w:val="22"/>
                <w:szCs w:val="22"/>
              </w:rPr>
              <w:t>7</w:t>
            </w:r>
            <w:r w:rsidRPr="00DF49D3">
              <w:rPr>
                <w:rFonts w:ascii="Times New Roman" w:hAnsi="Times New Roman" w:cs="Times New Roman"/>
                <w:sz w:val="22"/>
                <w:szCs w:val="22"/>
              </w:rPr>
              <w:t>)</w:t>
            </w:r>
          </w:p>
        </w:tc>
        <w:tc>
          <w:tcPr>
            <w:tcW w:w="544" w:type="pct"/>
          </w:tcPr>
          <w:p w14:paraId="78BB302A" w14:textId="77777777" w:rsidR="00FB4256" w:rsidRPr="00DF49D3" w:rsidRDefault="00FB4256" w:rsidP="005668C1">
            <w:pPr>
              <w:tabs>
                <w:tab w:val="decimal" w:pos="309"/>
              </w:tabs>
              <w:spacing w:before="20" w:after="20"/>
              <w:rPr>
                <w:rFonts w:ascii="Times New Roman" w:hAnsi="Times New Roman" w:cs="Times New Roman"/>
                <w:sz w:val="22"/>
                <w:szCs w:val="22"/>
              </w:rPr>
            </w:pPr>
          </w:p>
        </w:tc>
        <w:tc>
          <w:tcPr>
            <w:tcW w:w="543" w:type="pct"/>
          </w:tcPr>
          <w:p w14:paraId="4033BFCE" w14:textId="77777777" w:rsidR="00FB4256" w:rsidRPr="00DF49D3" w:rsidRDefault="00FB4256" w:rsidP="005668C1">
            <w:pPr>
              <w:tabs>
                <w:tab w:val="decimal" w:pos="340"/>
              </w:tabs>
              <w:spacing w:before="20" w:after="20"/>
              <w:rPr>
                <w:rFonts w:ascii="Times New Roman" w:hAnsi="Times New Roman" w:cs="Times New Roman"/>
                <w:sz w:val="22"/>
                <w:szCs w:val="22"/>
              </w:rPr>
            </w:pPr>
          </w:p>
        </w:tc>
      </w:tr>
      <w:tr w:rsidR="00FB4256" w:rsidRPr="00DF49D3" w14:paraId="636A26AA" w14:textId="77777777" w:rsidTr="00FB4256">
        <w:tc>
          <w:tcPr>
            <w:tcW w:w="1738" w:type="pct"/>
          </w:tcPr>
          <w:p w14:paraId="16D9B80E"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 x 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distance</w:t>
            </w:r>
          </w:p>
        </w:tc>
        <w:tc>
          <w:tcPr>
            <w:tcW w:w="542" w:type="pct"/>
          </w:tcPr>
          <w:p w14:paraId="3976AA8F" w14:textId="77777777" w:rsidR="00FB4256" w:rsidRPr="00DF49D3" w:rsidRDefault="00FB4256" w:rsidP="005668C1">
            <w:pPr>
              <w:tabs>
                <w:tab w:val="decimal" w:pos="318"/>
              </w:tabs>
              <w:spacing w:before="20" w:after="20"/>
              <w:rPr>
                <w:rFonts w:ascii="Times New Roman" w:hAnsi="Times New Roman" w:cs="Times New Roman"/>
                <w:sz w:val="22"/>
                <w:szCs w:val="22"/>
              </w:rPr>
            </w:pPr>
          </w:p>
        </w:tc>
        <w:tc>
          <w:tcPr>
            <w:tcW w:w="544" w:type="pct"/>
          </w:tcPr>
          <w:p w14:paraId="1879EFA4" w14:textId="77777777" w:rsidR="00FB4256" w:rsidRPr="00DF49D3" w:rsidRDefault="00FB4256" w:rsidP="005668C1">
            <w:pPr>
              <w:tabs>
                <w:tab w:val="decimal" w:pos="354"/>
              </w:tabs>
              <w:spacing w:before="20" w:after="20"/>
              <w:rPr>
                <w:rFonts w:ascii="Times New Roman" w:hAnsi="Times New Roman" w:cs="Times New Roman"/>
                <w:sz w:val="22"/>
                <w:szCs w:val="22"/>
              </w:rPr>
            </w:pPr>
          </w:p>
        </w:tc>
        <w:tc>
          <w:tcPr>
            <w:tcW w:w="544" w:type="pct"/>
          </w:tcPr>
          <w:p w14:paraId="18EB2931" w14:textId="77777777" w:rsidR="00FB4256" w:rsidRPr="00DF49D3" w:rsidRDefault="00FB4256" w:rsidP="005668C1">
            <w:pPr>
              <w:tabs>
                <w:tab w:val="decimal" w:pos="387"/>
              </w:tabs>
              <w:spacing w:before="20" w:after="20"/>
              <w:rPr>
                <w:rFonts w:ascii="Times New Roman" w:hAnsi="Times New Roman" w:cs="Times New Roman"/>
                <w:sz w:val="22"/>
                <w:szCs w:val="22"/>
              </w:rPr>
            </w:pPr>
          </w:p>
        </w:tc>
        <w:tc>
          <w:tcPr>
            <w:tcW w:w="545" w:type="pct"/>
          </w:tcPr>
          <w:p w14:paraId="109802A3" w14:textId="77777777" w:rsidR="00FB4256" w:rsidRPr="00DF49D3" w:rsidRDefault="00FB4256" w:rsidP="005668C1">
            <w:pPr>
              <w:tabs>
                <w:tab w:val="decimal" w:pos="277"/>
              </w:tabs>
              <w:spacing w:before="20" w:after="20"/>
              <w:rPr>
                <w:rFonts w:ascii="Times New Roman" w:hAnsi="Times New Roman" w:cs="Times New Roman"/>
                <w:sz w:val="22"/>
                <w:szCs w:val="22"/>
              </w:rPr>
            </w:pPr>
          </w:p>
        </w:tc>
        <w:tc>
          <w:tcPr>
            <w:tcW w:w="544" w:type="pct"/>
          </w:tcPr>
          <w:p w14:paraId="32A9E5C8" w14:textId="60E833F8"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.0</w:t>
            </w:r>
            <w:r w:rsidR="00CE50DE">
              <w:rPr>
                <w:rFonts w:ascii="Times New Roman" w:hAnsi="Times New Roman" w:cs="Times New Roman"/>
                <w:sz w:val="22"/>
                <w:szCs w:val="22"/>
              </w:rPr>
              <w:t>33</w:t>
            </w:r>
            <w:r w:rsidRPr="00DF49D3">
              <w:rPr>
                <w:rFonts w:ascii="Times New Roman" w:hAnsi="Times New Roman" w:cs="Times New Roman"/>
                <w:sz w:val="22"/>
                <w:szCs w:val="22"/>
              </w:rPr>
              <w:t>*</w:t>
            </w:r>
          </w:p>
        </w:tc>
        <w:tc>
          <w:tcPr>
            <w:tcW w:w="543" w:type="pct"/>
          </w:tcPr>
          <w:p w14:paraId="3AE0F6D5" w14:textId="77777777"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(.015)</w:t>
            </w:r>
          </w:p>
        </w:tc>
      </w:tr>
      <w:tr w:rsidR="00FB4256" w:rsidRPr="00DF49D3" w14:paraId="29482996" w14:textId="77777777" w:rsidTr="00FB4256">
        <w:tc>
          <w:tcPr>
            <w:tcW w:w="1738" w:type="pct"/>
          </w:tcPr>
          <w:p w14:paraId="7A5A2710" w14:textId="77777777" w:rsidR="00FB4256" w:rsidRPr="00FB4256" w:rsidRDefault="00FB4256" w:rsidP="005668C1">
            <w:pPr>
              <w:spacing w:before="20" w:after="20"/>
              <w:rPr>
                <w:rFonts w:ascii="Times New Roman" w:hAnsi="Times New Roman" w:cs="Times New Roman"/>
                <w:i/>
                <w:sz w:val="22"/>
                <w:szCs w:val="22"/>
              </w:rPr>
            </w:pPr>
            <w:r w:rsidRPr="00FB4256">
              <w:rPr>
                <w:rFonts w:ascii="Times New Roman" w:hAnsi="Times New Roman" w:cs="Times New Roman"/>
                <w:i/>
                <w:sz w:val="22"/>
                <w:szCs w:val="22"/>
              </w:rPr>
              <w:t>Controls</w:t>
            </w:r>
          </w:p>
        </w:tc>
        <w:tc>
          <w:tcPr>
            <w:tcW w:w="542" w:type="pct"/>
          </w:tcPr>
          <w:p w14:paraId="6F9992CF" w14:textId="77777777" w:rsidR="00FB4256" w:rsidRPr="00DF49D3" w:rsidRDefault="00FB4256" w:rsidP="005668C1">
            <w:pPr>
              <w:tabs>
                <w:tab w:val="decimal" w:pos="318"/>
              </w:tabs>
              <w:spacing w:before="20" w:after="20"/>
              <w:rPr>
                <w:rFonts w:ascii="Times New Roman" w:hAnsi="Times New Roman" w:cs="Times New Roman"/>
                <w:sz w:val="22"/>
                <w:szCs w:val="22"/>
              </w:rPr>
            </w:pPr>
          </w:p>
        </w:tc>
        <w:tc>
          <w:tcPr>
            <w:tcW w:w="544" w:type="pct"/>
          </w:tcPr>
          <w:p w14:paraId="71A21518" w14:textId="77777777" w:rsidR="00FB4256" w:rsidRPr="00DF49D3" w:rsidRDefault="00FB4256" w:rsidP="005668C1">
            <w:pPr>
              <w:tabs>
                <w:tab w:val="decimal" w:pos="354"/>
              </w:tabs>
              <w:spacing w:before="20" w:after="20"/>
              <w:rPr>
                <w:rFonts w:ascii="Times New Roman" w:hAnsi="Times New Roman" w:cs="Times New Roman"/>
                <w:sz w:val="22"/>
                <w:szCs w:val="22"/>
              </w:rPr>
            </w:pPr>
          </w:p>
        </w:tc>
        <w:tc>
          <w:tcPr>
            <w:tcW w:w="544" w:type="pct"/>
          </w:tcPr>
          <w:p w14:paraId="72102A55" w14:textId="77777777" w:rsidR="00FB4256" w:rsidRPr="00DF49D3" w:rsidRDefault="00FB4256" w:rsidP="005668C1">
            <w:pPr>
              <w:tabs>
                <w:tab w:val="decimal" w:pos="387"/>
              </w:tabs>
              <w:spacing w:before="20" w:after="20"/>
              <w:rPr>
                <w:rFonts w:ascii="Times New Roman" w:hAnsi="Times New Roman" w:cs="Times New Roman"/>
                <w:sz w:val="22"/>
                <w:szCs w:val="22"/>
              </w:rPr>
            </w:pPr>
          </w:p>
        </w:tc>
        <w:tc>
          <w:tcPr>
            <w:tcW w:w="545" w:type="pct"/>
          </w:tcPr>
          <w:p w14:paraId="7134FF61" w14:textId="77777777" w:rsidR="00FB4256" w:rsidRPr="00DF49D3" w:rsidRDefault="00FB4256" w:rsidP="005668C1">
            <w:pPr>
              <w:tabs>
                <w:tab w:val="decimal" w:pos="277"/>
              </w:tabs>
              <w:spacing w:before="20" w:after="20"/>
              <w:rPr>
                <w:rFonts w:ascii="Times New Roman" w:hAnsi="Times New Roman" w:cs="Times New Roman"/>
                <w:sz w:val="22"/>
                <w:szCs w:val="22"/>
              </w:rPr>
            </w:pPr>
          </w:p>
        </w:tc>
        <w:tc>
          <w:tcPr>
            <w:tcW w:w="544" w:type="pct"/>
          </w:tcPr>
          <w:p w14:paraId="193619DC" w14:textId="77777777" w:rsidR="00FB4256" w:rsidRPr="00DF49D3" w:rsidRDefault="00FB4256" w:rsidP="005668C1">
            <w:pPr>
              <w:tabs>
                <w:tab w:val="decimal" w:pos="309"/>
              </w:tabs>
              <w:spacing w:before="20" w:after="20"/>
              <w:rPr>
                <w:rFonts w:ascii="Times New Roman" w:hAnsi="Times New Roman" w:cs="Times New Roman"/>
                <w:sz w:val="22"/>
                <w:szCs w:val="22"/>
              </w:rPr>
            </w:pPr>
          </w:p>
        </w:tc>
        <w:tc>
          <w:tcPr>
            <w:tcW w:w="543" w:type="pct"/>
          </w:tcPr>
          <w:p w14:paraId="4B8ADCDF" w14:textId="77777777" w:rsidR="00FB4256" w:rsidRPr="00DF49D3" w:rsidRDefault="00FB4256" w:rsidP="005668C1">
            <w:pPr>
              <w:tabs>
                <w:tab w:val="decimal" w:pos="340"/>
              </w:tabs>
              <w:spacing w:before="20" w:after="20"/>
              <w:rPr>
                <w:rFonts w:ascii="Times New Roman" w:hAnsi="Times New Roman" w:cs="Times New Roman"/>
                <w:sz w:val="22"/>
                <w:szCs w:val="22"/>
              </w:rPr>
            </w:pPr>
          </w:p>
        </w:tc>
      </w:tr>
      <w:tr w:rsidR="005668C1" w:rsidRPr="00DF49D3" w14:paraId="35E2321A" w14:textId="77777777" w:rsidTr="005668C1">
        <w:tc>
          <w:tcPr>
            <w:tcW w:w="1738" w:type="pct"/>
          </w:tcPr>
          <w:p w14:paraId="0631CE32" w14:textId="068EF844"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Coalition partisan</w:t>
            </w:r>
          </w:p>
        </w:tc>
        <w:tc>
          <w:tcPr>
            <w:tcW w:w="542" w:type="pct"/>
          </w:tcPr>
          <w:p w14:paraId="3FBFFD60" w14:textId="3008D7E6" w:rsidR="005668C1" w:rsidRPr="00DF49D3" w:rsidRDefault="00EC1977" w:rsidP="00EC1977">
            <w:pPr>
              <w:tabs>
                <w:tab w:val="decimal" w:pos="318"/>
              </w:tabs>
              <w:spacing w:before="20" w:after="20"/>
              <w:rPr>
                <w:rFonts w:ascii="Times New Roman" w:hAnsi="Times New Roman" w:cs="Times New Roman"/>
                <w:sz w:val="22"/>
                <w:szCs w:val="22"/>
              </w:rPr>
            </w:pPr>
            <w:r>
              <w:rPr>
                <w:rFonts w:ascii="Times New Roman" w:hAnsi="Times New Roman" w:cs="Times New Roman"/>
                <w:sz w:val="22"/>
                <w:szCs w:val="22"/>
              </w:rPr>
              <w:t>3.109</w:t>
            </w:r>
            <w:r w:rsidR="005668C1">
              <w:rPr>
                <w:rFonts w:ascii="Times New Roman" w:hAnsi="Times New Roman" w:cs="Times New Roman"/>
                <w:sz w:val="22"/>
                <w:szCs w:val="22"/>
              </w:rPr>
              <w:t>**</w:t>
            </w:r>
          </w:p>
        </w:tc>
        <w:tc>
          <w:tcPr>
            <w:tcW w:w="544" w:type="pct"/>
          </w:tcPr>
          <w:p w14:paraId="436821F8" w14:textId="48A6824F" w:rsidR="005668C1" w:rsidRPr="00DF49D3" w:rsidRDefault="005668C1" w:rsidP="005668C1">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sidR="00EC1977">
              <w:rPr>
                <w:rFonts w:ascii="Times New Roman" w:hAnsi="Times New Roman" w:cs="Times New Roman"/>
                <w:sz w:val="22"/>
                <w:szCs w:val="22"/>
              </w:rPr>
              <w:t>135</w:t>
            </w:r>
            <w:r w:rsidRPr="00DF49D3">
              <w:rPr>
                <w:rFonts w:ascii="Times New Roman" w:hAnsi="Times New Roman" w:cs="Times New Roman"/>
                <w:sz w:val="22"/>
                <w:szCs w:val="22"/>
              </w:rPr>
              <w:t>)</w:t>
            </w:r>
          </w:p>
        </w:tc>
        <w:tc>
          <w:tcPr>
            <w:tcW w:w="544" w:type="pct"/>
          </w:tcPr>
          <w:p w14:paraId="0CEBF59F" w14:textId="6D756CA5" w:rsidR="005668C1" w:rsidRPr="00DF49D3" w:rsidRDefault="00CE50DE" w:rsidP="005668C1">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3.109</w:t>
            </w:r>
            <w:r w:rsidR="005668C1" w:rsidRPr="00DF49D3">
              <w:rPr>
                <w:rFonts w:ascii="Times New Roman" w:hAnsi="Times New Roman" w:cs="Times New Roman"/>
                <w:sz w:val="22"/>
                <w:szCs w:val="22"/>
              </w:rPr>
              <w:t>**</w:t>
            </w:r>
          </w:p>
        </w:tc>
        <w:tc>
          <w:tcPr>
            <w:tcW w:w="545" w:type="pct"/>
          </w:tcPr>
          <w:p w14:paraId="533A9606" w14:textId="5DEE636F" w:rsidR="005668C1" w:rsidRPr="00DF49D3" w:rsidRDefault="005668C1" w:rsidP="00CE50DE">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Pr>
                <w:rFonts w:ascii="Times New Roman" w:hAnsi="Times New Roman" w:cs="Times New Roman"/>
                <w:sz w:val="22"/>
                <w:szCs w:val="22"/>
              </w:rPr>
              <w:t>13</w:t>
            </w:r>
            <w:r w:rsidR="00CE50DE">
              <w:rPr>
                <w:rFonts w:ascii="Times New Roman" w:hAnsi="Times New Roman" w:cs="Times New Roman"/>
                <w:sz w:val="22"/>
                <w:szCs w:val="22"/>
              </w:rPr>
              <w:t>5</w:t>
            </w:r>
            <w:r w:rsidRPr="00DF49D3">
              <w:rPr>
                <w:rFonts w:ascii="Times New Roman" w:hAnsi="Times New Roman" w:cs="Times New Roman"/>
                <w:sz w:val="22"/>
                <w:szCs w:val="22"/>
              </w:rPr>
              <w:t>)</w:t>
            </w:r>
          </w:p>
        </w:tc>
        <w:tc>
          <w:tcPr>
            <w:tcW w:w="544" w:type="pct"/>
          </w:tcPr>
          <w:p w14:paraId="099A460A" w14:textId="56443003" w:rsidR="005668C1" w:rsidRPr="00DF49D3" w:rsidRDefault="005668C1" w:rsidP="005668C1">
            <w:pPr>
              <w:tabs>
                <w:tab w:val="decimal" w:pos="309"/>
              </w:tabs>
              <w:spacing w:before="20" w:after="20"/>
              <w:rPr>
                <w:rFonts w:ascii="Times New Roman" w:hAnsi="Times New Roman" w:cs="Times New Roman"/>
                <w:sz w:val="22"/>
                <w:szCs w:val="22"/>
              </w:rPr>
            </w:pPr>
            <w:r>
              <w:rPr>
                <w:rFonts w:ascii="Times New Roman" w:hAnsi="Times New Roman" w:cs="Times New Roman"/>
                <w:sz w:val="22"/>
                <w:szCs w:val="22"/>
              </w:rPr>
              <w:t>3</w:t>
            </w:r>
            <w:r w:rsidR="00CE50DE">
              <w:rPr>
                <w:rFonts w:ascii="Times New Roman" w:hAnsi="Times New Roman" w:cs="Times New Roman"/>
                <w:sz w:val="22"/>
                <w:szCs w:val="22"/>
              </w:rPr>
              <w:t>.107</w:t>
            </w:r>
            <w:r w:rsidRPr="00DF49D3">
              <w:rPr>
                <w:rFonts w:ascii="Times New Roman" w:hAnsi="Times New Roman" w:cs="Times New Roman"/>
                <w:sz w:val="22"/>
                <w:szCs w:val="22"/>
              </w:rPr>
              <w:t>**</w:t>
            </w:r>
          </w:p>
        </w:tc>
        <w:tc>
          <w:tcPr>
            <w:tcW w:w="543" w:type="pct"/>
          </w:tcPr>
          <w:p w14:paraId="7E7DA9A6" w14:textId="70FC10B2"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sidR="00CE50DE">
              <w:rPr>
                <w:rFonts w:ascii="Times New Roman" w:hAnsi="Times New Roman" w:cs="Times New Roman"/>
                <w:sz w:val="22"/>
                <w:szCs w:val="22"/>
              </w:rPr>
              <w:t>135</w:t>
            </w:r>
            <w:r w:rsidRPr="00DF49D3">
              <w:rPr>
                <w:rFonts w:ascii="Times New Roman" w:hAnsi="Times New Roman" w:cs="Times New Roman"/>
                <w:sz w:val="22"/>
                <w:szCs w:val="22"/>
              </w:rPr>
              <w:t>)</w:t>
            </w:r>
          </w:p>
        </w:tc>
      </w:tr>
      <w:tr w:rsidR="00FB4256" w:rsidRPr="00DF49D3" w14:paraId="7AE13281" w14:textId="77777777" w:rsidTr="00FB4256">
        <w:tc>
          <w:tcPr>
            <w:tcW w:w="1738" w:type="pct"/>
          </w:tcPr>
          <w:p w14:paraId="50701969"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Age</w:t>
            </w:r>
          </w:p>
        </w:tc>
        <w:tc>
          <w:tcPr>
            <w:tcW w:w="542" w:type="pct"/>
          </w:tcPr>
          <w:p w14:paraId="778BBAA4" w14:textId="7D4C7CAE"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EC1977">
              <w:rPr>
                <w:rFonts w:ascii="Times New Roman" w:hAnsi="Times New Roman" w:cs="Times New Roman"/>
                <w:sz w:val="22"/>
                <w:szCs w:val="22"/>
              </w:rPr>
              <w:t>38</w:t>
            </w:r>
            <w:r w:rsidRPr="00DF49D3">
              <w:rPr>
                <w:rFonts w:ascii="Times New Roman" w:hAnsi="Times New Roman" w:cs="Times New Roman"/>
                <w:sz w:val="22"/>
                <w:szCs w:val="22"/>
              </w:rPr>
              <w:t>**</w:t>
            </w:r>
          </w:p>
        </w:tc>
        <w:tc>
          <w:tcPr>
            <w:tcW w:w="544" w:type="pct"/>
          </w:tcPr>
          <w:p w14:paraId="46841C31" w14:textId="732EB59D"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Pr>
                <w:rFonts w:ascii="Times New Roman" w:hAnsi="Times New Roman" w:cs="Times New Roman"/>
                <w:sz w:val="22"/>
                <w:szCs w:val="22"/>
              </w:rPr>
              <w:t>4</w:t>
            </w:r>
            <w:r w:rsidRPr="00DF49D3">
              <w:rPr>
                <w:rFonts w:ascii="Times New Roman" w:hAnsi="Times New Roman" w:cs="Times New Roman"/>
                <w:sz w:val="22"/>
                <w:szCs w:val="22"/>
              </w:rPr>
              <w:t>)</w:t>
            </w:r>
          </w:p>
        </w:tc>
        <w:tc>
          <w:tcPr>
            <w:tcW w:w="544" w:type="pct"/>
          </w:tcPr>
          <w:p w14:paraId="553A4BF5" w14:textId="61D7BE0A"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CE50DE">
              <w:rPr>
                <w:rFonts w:ascii="Times New Roman" w:hAnsi="Times New Roman" w:cs="Times New Roman"/>
                <w:sz w:val="22"/>
                <w:szCs w:val="22"/>
              </w:rPr>
              <w:t>38</w:t>
            </w:r>
            <w:r w:rsidRPr="00DF49D3">
              <w:rPr>
                <w:rFonts w:ascii="Times New Roman" w:hAnsi="Times New Roman" w:cs="Times New Roman"/>
                <w:sz w:val="22"/>
                <w:szCs w:val="22"/>
              </w:rPr>
              <w:t>**</w:t>
            </w:r>
          </w:p>
        </w:tc>
        <w:tc>
          <w:tcPr>
            <w:tcW w:w="545" w:type="pct"/>
          </w:tcPr>
          <w:p w14:paraId="3880CCC6" w14:textId="51FDF297"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Pr>
                <w:rFonts w:ascii="Times New Roman" w:hAnsi="Times New Roman" w:cs="Times New Roman"/>
                <w:sz w:val="22"/>
                <w:szCs w:val="22"/>
              </w:rPr>
              <w:t>4</w:t>
            </w:r>
            <w:r w:rsidRPr="00DF49D3">
              <w:rPr>
                <w:rFonts w:ascii="Times New Roman" w:hAnsi="Times New Roman" w:cs="Times New Roman"/>
                <w:sz w:val="22"/>
                <w:szCs w:val="22"/>
              </w:rPr>
              <w:t>)</w:t>
            </w:r>
          </w:p>
        </w:tc>
        <w:tc>
          <w:tcPr>
            <w:tcW w:w="544" w:type="pct"/>
          </w:tcPr>
          <w:p w14:paraId="403C8871" w14:textId="5AA2A1BD"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CE50DE">
              <w:rPr>
                <w:rFonts w:ascii="Times New Roman" w:hAnsi="Times New Roman" w:cs="Times New Roman"/>
                <w:sz w:val="22"/>
                <w:szCs w:val="22"/>
              </w:rPr>
              <w:t>38</w:t>
            </w:r>
            <w:r w:rsidRPr="00DF49D3">
              <w:rPr>
                <w:rFonts w:ascii="Times New Roman" w:hAnsi="Times New Roman" w:cs="Times New Roman"/>
                <w:sz w:val="22"/>
                <w:szCs w:val="22"/>
              </w:rPr>
              <w:t>**</w:t>
            </w:r>
          </w:p>
        </w:tc>
        <w:tc>
          <w:tcPr>
            <w:tcW w:w="543" w:type="pct"/>
          </w:tcPr>
          <w:p w14:paraId="6D4B3FF3" w14:textId="50BDC174"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Pr>
                <w:rFonts w:ascii="Times New Roman" w:hAnsi="Times New Roman" w:cs="Times New Roman"/>
                <w:sz w:val="22"/>
                <w:szCs w:val="22"/>
              </w:rPr>
              <w:t>4</w:t>
            </w:r>
            <w:r w:rsidRPr="00DF49D3">
              <w:rPr>
                <w:rFonts w:ascii="Times New Roman" w:hAnsi="Times New Roman" w:cs="Times New Roman"/>
                <w:sz w:val="22"/>
                <w:szCs w:val="22"/>
              </w:rPr>
              <w:t>)</w:t>
            </w:r>
          </w:p>
        </w:tc>
      </w:tr>
      <w:tr w:rsidR="00FB4256" w:rsidRPr="00DF49D3" w14:paraId="27608CA4" w14:textId="77777777" w:rsidTr="00FB4256">
        <w:tc>
          <w:tcPr>
            <w:tcW w:w="1738" w:type="pct"/>
          </w:tcPr>
          <w:p w14:paraId="2C5B67FD"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Female</w:t>
            </w:r>
          </w:p>
        </w:tc>
        <w:tc>
          <w:tcPr>
            <w:tcW w:w="542" w:type="pct"/>
          </w:tcPr>
          <w:p w14:paraId="49B128C1" w14:textId="207805BE"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EC1977">
              <w:rPr>
                <w:rFonts w:ascii="Times New Roman" w:hAnsi="Times New Roman" w:cs="Times New Roman"/>
                <w:sz w:val="22"/>
                <w:szCs w:val="22"/>
              </w:rPr>
              <w:t>39</w:t>
            </w:r>
            <w:r w:rsidRPr="00DF49D3">
              <w:rPr>
                <w:rFonts w:ascii="Times New Roman" w:hAnsi="Times New Roman" w:cs="Times New Roman"/>
                <w:sz w:val="22"/>
                <w:szCs w:val="22"/>
              </w:rPr>
              <w:t>**</w:t>
            </w:r>
          </w:p>
        </w:tc>
        <w:tc>
          <w:tcPr>
            <w:tcW w:w="544" w:type="pct"/>
          </w:tcPr>
          <w:p w14:paraId="2C7557C5" w14:textId="6BB4DBB8"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(.03</w:t>
            </w:r>
            <w:r w:rsidR="00EC1977">
              <w:rPr>
                <w:rFonts w:ascii="Times New Roman" w:hAnsi="Times New Roman" w:cs="Times New Roman"/>
                <w:sz w:val="22"/>
                <w:szCs w:val="22"/>
              </w:rPr>
              <w:t>8</w:t>
            </w:r>
            <w:r w:rsidRPr="00DF49D3">
              <w:rPr>
                <w:rFonts w:ascii="Times New Roman" w:hAnsi="Times New Roman" w:cs="Times New Roman"/>
                <w:sz w:val="22"/>
                <w:szCs w:val="22"/>
              </w:rPr>
              <w:t>)</w:t>
            </w:r>
          </w:p>
        </w:tc>
        <w:tc>
          <w:tcPr>
            <w:tcW w:w="544" w:type="pct"/>
          </w:tcPr>
          <w:p w14:paraId="2CB4EA5F" w14:textId="2459B73A"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CE50DE">
              <w:rPr>
                <w:rFonts w:ascii="Times New Roman" w:hAnsi="Times New Roman" w:cs="Times New Roman"/>
                <w:sz w:val="22"/>
                <w:szCs w:val="22"/>
              </w:rPr>
              <w:t>40</w:t>
            </w:r>
            <w:r w:rsidRPr="00DF49D3">
              <w:rPr>
                <w:rFonts w:ascii="Times New Roman" w:hAnsi="Times New Roman" w:cs="Times New Roman"/>
                <w:sz w:val="22"/>
                <w:szCs w:val="22"/>
              </w:rPr>
              <w:t>**</w:t>
            </w:r>
          </w:p>
        </w:tc>
        <w:tc>
          <w:tcPr>
            <w:tcW w:w="545" w:type="pct"/>
          </w:tcPr>
          <w:p w14:paraId="33901521" w14:textId="0F68E0D0"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(.03</w:t>
            </w:r>
            <w:r w:rsidR="00CE50DE">
              <w:rPr>
                <w:rFonts w:ascii="Times New Roman" w:hAnsi="Times New Roman" w:cs="Times New Roman"/>
                <w:sz w:val="22"/>
                <w:szCs w:val="22"/>
              </w:rPr>
              <w:t>8</w:t>
            </w:r>
            <w:r w:rsidRPr="00DF49D3">
              <w:rPr>
                <w:rFonts w:ascii="Times New Roman" w:hAnsi="Times New Roman" w:cs="Times New Roman"/>
                <w:sz w:val="22"/>
                <w:szCs w:val="22"/>
              </w:rPr>
              <w:t>)</w:t>
            </w:r>
          </w:p>
        </w:tc>
        <w:tc>
          <w:tcPr>
            <w:tcW w:w="544" w:type="pct"/>
          </w:tcPr>
          <w:p w14:paraId="39876BEE" w14:textId="4A43B345"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CE50DE">
              <w:rPr>
                <w:rFonts w:ascii="Times New Roman" w:hAnsi="Times New Roman" w:cs="Times New Roman"/>
                <w:sz w:val="22"/>
                <w:szCs w:val="22"/>
              </w:rPr>
              <w:t>40</w:t>
            </w:r>
            <w:r w:rsidRPr="00DF49D3">
              <w:rPr>
                <w:rFonts w:ascii="Times New Roman" w:hAnsi="Times New Roman" w:cs="Times New Roman"/>
                <w:sz w:val="22"/>
                <w:szCs w:val="22"/>
              </w:rPr>
              <w:t>**</w:t>
            </w:r>
          </w:p>
        </w:tc>
        <w:tc>
          <w:tcPr>
            <w:tcW w:w="543" w:type="pct"/>
          </w:tcPr>
          <w:p w14:paraId="1B44543E" w14:textId="6CE6F52F" w:rsidR="00FB4256" w:rsidRPr="00DF49D3" w:rsidRDefault="00FB4256" w:rsidP="00CE50DE">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(.03</w:t>
            </w:r>
            <w:r w:rsidR="00CE50DE">
              <w:rPr>
                <w:rFonts w:ascii="Times New Roman" w:hAnsi="Times New Roman" w:cs="Times New Roman"/>
                <w:sz w:val="22"/>
                <w:szCs w:val="22"/>
              </w:rPr>
              <w:t>8</w:t>
            </w:r>
            <w:r w:rsidRPr="00DF49D3">
              <w:rPr>
                <w:rFonts w:ascii="Times New Roman" w:hAnsi="Times New Roman" w:cs="Times New Roman"/>
                <w:sz w:val="22"/>
                <w:szCs w:val="22"/>
              </w:rPr>
              <w:t>)</w:t>
            </w:r>
          </w:p>
        </w:tc>
      </w:tr>
      <w:tr w:rsidR="00FB4256" w:rsidRPr="00DF49D3" w14:paraId="58404DEB" w14:textId="77777777" w:rsidTr="00FB4256">
        <w:tc>
          <w:tcPr>
            <w:tcW w:w="1738" w:type="pct"/>
          </w:tcPr>
          <w:p w14:paraId="3E00394F"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University education</w:t>
            </w:r>
          </w:p>
        </w:tc>
        <w:tc>
          <w:tcPr>
            <w:tcW w:w="542" w:type="pct"/>
          </w:tcPr>
          <w:p w14:paraId="29A35B5A" w14:textId="793EC442"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-.06</w:t>
            </w:r>
            <w:r w:rsidR="00EC1977">
              <w:rPr>
                <w:rFonts w:ascii="Times New Roman" w:eastAsia="Times New Roman" w:hAnsi="Times New Roman" w:cs="Times New Roman"/>
                <w:color w:val="000000"/>
                <w:sz w:val="22"/>
                <w:szCs w:val="22"/>
                <w:lang w:val="en-US" w:eastAsia="en-US"/>
              </w:rPr>
              <w:t>6</w:t>
            </w:r>
          </w:p>
        </w:tc>
        <w:tc>
          <w:tcPr>
            <w:tcW w:w="544" w:type="pct"/>
          </w:tcPr>
          <w:p w14:paraId="7AF44264" w14:textId="1EC23CAB"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EC1977">
              <w:rPr>
                <w:rFonts w:ascii="Times New Roman" w:eastAsia="Times New Roman" w:hAnsi="Times New Roman" w:cs="Times New Roman"/>
                <w:color w:val="000000"/>
                <w:sz w:val="22"/>
                <w:szCs w:val="22"/>
                <w:lang w:val="en-US" w:eastAsia="en-US"/>
              </w:rPr>
              <w:t>1</w:t>
            </w:r>
            <w:r w:rsidRPr="00DF49D3">
              <w:rPr>
                <w:rFonts w:ascii="Times New Roman" w:eastAsia="Times New Roman" w:hAnsi="Times New Roman" w:cs="Times New Roman"/>
                <w:color w:val="000000"/>
                <w:sz w:val="22"/>
                <w:szCs w:val="22"/>
                <w:lang w:val="en-US" w:eastAsia="en-US"/>
              </w:rPr>
              <w:t>)</w:t>
            </w:r>
          </w:p>
        </w:tc>
        <w:tc>
          <w:tcPr>
            <w:tcW w:w="544" w:type="pct"/>
          </w:tcPr>
          <w:p w14:paraId="07A3E719" w14:textId="1FDC2CD5"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CE50DE">
              <w:rPr>
                <w:rFonts w:ascii="Times New Roman" w:eastAsia="Times New Roman" w:hAnsi="Times New Roman" w:cs="Times New Roman"/>
                <w:color w:val="000000"/>
                <w:sz w:val="22"/>
                <w:szCs w:val="22"/>
                <w:lang w:val="en-US" w:eastAsia="en-US"/>
              </w:rPr>
              <w:t>68</w:t>
            </w:r>
          </w:p>
        </w:tc>
        <w:tc>
          <w:tcPr>
            <w:tcW w:w="545" w:type="pct"/>
          </w:tcPr>
          <w:p w14:paraId="35E56BCC" w14:textId="0BB6F9E7"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c>
          <w:tcPr>
            <w:tcW w:w="544" w:type="pct"/>
          </w:tcPr>
          <w:p w14:paraId="3D65300D" w14:textId="52681878"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-.06</w:t>
            </w:r>
            <w:r w:rsidR="00CE50DE">
              <w:rPr>
                <w:rFonts w:ascii="Times New Roman" w:eastAsia="Times New Roman" w:hAnsi="Times New Roman" w:cs="Times New Roman"/>
                <w:color w:val="000000"/>
                <w:sz w:val="22"/>
                <w:szCs w:val="22"/>
                <w:lang w:val="en-US" w:eastAsia="en-US"/>
              </w:rPr>
              <w:t>7</w:t>
            </w:r>
          </w:p>
        </w:tc>
        <w:tc>
          <w:tcPr>
            <w:tcW w:w="543" w:type="pct"/>
          </w:tcPr>
          <w:p w14:paraId="6DF12C60" w14:textId="33BE4EF3"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r>
      <w:tr w:rsidR="00FB4256" w:rsidRPr="00DF49D3" w14:paraId="71FFA409" w14:textId="77777777" w:rsidTr="00FB4256">
        <w:tc>
          <w:tcPr>
            <w:tcW w:w="1738" w:type="pct"/>
          </w:tcPr>
          <w:p w14:paraId="35FA11B4"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Australian born</w:t>
            </w:r>
          </w:p>
        </w:tc>
        <w:tc>
          <w:tcPr>
            <w:tcW w:w="542" w:type="pct"/>
          </w:tcPr>
          <w:p w14:paraId="5585FE5B" w14:textId="7AC17025"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EC1977">
              <w:rPr>
                <w:rFonts w:ascii="Times New Roman" w:eastAsia="Times New Roman" w:hAnsi="Times New Roman" w:cs="Times New Roman"/>
                <w:color w:val="000000"/>
                <w:sz w:val="22"/>
                <w:szCs w:val="22"/>
                <w:lang w:val="en-US" w:eastAsia="en-US"/>
              </w:rPr>
              <w:t>35</w:t>
            </w:r>
            <w:r w:rsidRPr="00DF49D3">
              <w:rPr>
                <w:rFonts w:ascii="Times New Roman" w:eastAsia="Times New Roman" w:hAnsi="Times New Roman" w:cs="Times New Roman"/>
                <w:color w:val="000000"/>
                <w:sz w:val="22"/>
                <w:szCs w:val="22"/>
                <w:lang w:val="en-US" w:eastAsia="en-US"/>
              </w:rPr>
              <w:t>**</w:t>
            </w:r>
          </w:p>
        </w:tc>
        <w:tc>
          <w:tcPr>
            <w:tcW w:w="544" w:type="pct"/>
          </w:tcPr>
          <w:p w14:paraId="107BCC58" w14:textId="72CA3E0C"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EC1977">
              <w:rPr>
                <w:rFonts w:ascii="Times New Roman" w:eastAsia="Times New Roman" w:hAnsi="Times New Roman" w:cs="Times New Roman"/>
                <w:color w:val="000000"/>
                <w:sz w:val="22"/>
                <w:szCs w:val="22"/>
                <w:lang w:val="en-US" w:eastAsia="en-US"/>
              </w:rPr>
              <w:t>4</w:t>
            </w:r>
            <w:r w:rsidRPr="00DF49D3">
              <w:rPr>
                <w:rFonts w:ascii="Times New Roman" w:eastAsia="Times New Roman" w:hAnsi="Times New Roman" w:cs="Times New Roman"/>
                <w:color w:val="000000"/>
                <w:sz w:val="22"/>
                <w:szCs w:val="22"/>
                <w:lang w:val="en-US" w:eastAsia="en-US"/>
              </w:rPr>
              <w:t>)</w:t>
            </w:r>
          </w:p>
        </w:tc>
        <w:tc>
          <w:tcPr>
            <w:tcW w:w="544" w:type="pct"/>
          </w:tcPr>
          <w:p w14:paraId="785AF2EE" w14:textId="5464EE2C"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35</w:t>
            </w:r>
            <w:r w:rsidRPr="00DF49D3">
              <w:rPr>
                <w:rFonts w:ascii="Times New Roman" w:eastAsia="Times New Roman" w:hAnsi="Times New Roman" w:cs="Times New Roman"/>
                <w:color w:val="000000"/>
                <w:sz w:val="22"/>
                <w:szCs w:val="22"/>
                <w:lang w:val="en-US" w:eastAsia="en-US"/>
              </w:rPr>
              <w:t>**</w:t>
            </w:r>
          </w:p>
        </w:tc>
        <w:tc>
          <w:tcPr>
            <w:tcW w:w="545" w:type="pct"/>
          </w:tcPr>
          <w:p w14:paraId="54267FAF" w14:textId="4D9D38BC"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CE50DE">
              <w:rPr>
                <w:rFonts w:ascii="Times New Roman" w:eastAsia="Times New Roman" w:hAnsi="Times New Roman" w:cs="Times New Roman"/>
                <w:color w:val="000000"/>
                <w:sz w:val="22"/>
                <w:szCs w:val="22"/>
                <w:lang w:val="en-US" w:eastAsia="en-US"/>
              </w:rPr>
              <w:t>4</w:t>
            </w:r>
            <w:r w:rsidRPr="00DF49D3">
              <w:rPr>
                <w:rFonts w:ascii="Times New Roman" w:eastAsia="Times New Roman" w:hAnsi="Times New Roman" w:cs="Times New Roman"/>
                <w:color w:val="000000"/>
                <w:sz w:val="22"/>
                <w:szCs w:val="22"/>
                <w:lang w:val="en-US" w:eastAsia="en-US"/>
              </w:rPr>
              <w:t>)</w:t>
            </w:r>
          </w:p>
        </w:tc>
        <w:tc>
          <w:tcPr>
            <w:tcW w:w="544" w:type="pct"/>
          </w:tcPr>
          <w:p w14:paraId="63FD33B7" w14:textId="60AE6449"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34</w:t>
            </w:r>
            <w:r w:rsidRPr="00DF49D3">
              <w:rPr>
                <w:rFonts w:ascii="Times New Roman" w:eastAsia="Times New Roman" w:hAnsi="Times New Roman" w:cs="Times New Roman"/>
                <w:color w:val="000000"/>
                <w:sz w:val="22"/>
                <w:szCs w:val="22"/>
                <w:lang w:val="en-US" w:eastAsia="en-US"/>
              </w:rPr>
              <w:t>**</w:t>
            </w:r>
          </w:p>
        </w:tc>
        <w:tc>
          <w:tcPr>
            <w:tcW w:w="543" w:type="pct"/>
          </w:tcPr>
          <w:p w14:paraId="03B5D6D7" w14:textId="4E48D926"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CE50DE">
              <w:rPr>
                <w:rFonts w:ascii="Times New Roman" w:eastAsia="Times New Roman" w:hAnsi="Times New Roman" w:cs="Times New Roman"/>
                <w:color w:val="000000"/>
                <w:sz w:val="22"/>
                <w:szCs w:val="22"/>
                <w:lang w:val="en-US" w:eastAsia="en-US"/>
              </w:rPr>
              <w:t>4</w:t>
            </w:r>
            <w:r w:rsidRPr="00DF49D3">
              <w:rPr>
                <w:rFonts w:ascii="Times New Roman" w:eastAsia="Times New Roman" w:hAnsi="Times New Roman" w:cs="Times New Roman"/>
                <w:color w:val="000000"/>
                <w:sz w:val="22"/>
                <w:szCs w:val="22"/>
                <w:lang w:val="en-US" w:eastAsia="en-US"/>
              </w:rPr>
              <w:t>)</w:t>
            </w:r>
          </w:p>
        </w:tc>
      </w:tr>
      <w:tr w:rsidR="00FB4256" w:rsidRPr="00DF49D3" w14:paraId="1442F900" w14:textId="77777777" w:rsidTr="00FB4256">
        <w:tc>
          <w:tcPr>
            <w:tcW w:w="1738" w:type="pct"/>
          </w:tcPr>
          <w:p w14:paraId="7744D45E" w14:textId="77777777" w:rsidR="00FB4256" w:rsidRPr="00DF49D3" w:rsidRDefault="00FB4256"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Family income</w:t>
            </w:r>
          </w:p>
        </w:tc>
        <w:tc>
          <w:tcPr>
            <w:tcW w:w="542" w:type="pct"/>
          </w:tcPr>
          <w:p w14:paraId="269417F4" w14:textId="1A12D404" w:rsidR="00FB4256" w:rsidRPr="00DF49D3" w:rsidRDefault="00FB4256"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EC1977">
              <w:rPr>
                <w:rFonts w:ascii="Times New Roman" w:eastAsia="Times New Roman" w:hAnsi="Times New Roman" w:cs="Times New Roman"/>
                <w:color w:val="000000"/>
                <w:sz w:val="22"/>
                <w:szCs w:val="22"/>
                <w:lang w:val="en-US" w:eastAsia="en-US"/>
              </w:rPr>
              <w:t>58</w:t>
            </w:r>
            <w:r w:rsidRPr="00DF49D3">
              <w:rPr>
                <w:rFonts w:ascii="Times New Roman" w:eastAsia="Times New Roman" w:hAnsi="Times New Roman" w:cs="Times New Roman"/>
                <w:color w:val="000000"/>
                <w:sz w:val="22"/>
                <w:szCs w:val="22"/>
                <w:lang w:val="en-US" w:eastAsia="en-US"/>
              </w:rPr>
              <w:t>**</w:t>
            </w:r>
          </w:p>
        </w:tc>
        <w:tc>
          <w:tcPr>
            <w:tcW w:w="544" w:type="pct"/>
          </w:tcPr>
          <w:p w14:paraId="1A67C495" w14:textId="768AAA3F" w:rsidR="00FB4256" w:rsidRPr="00DF49D3" w:rsidRDefault="00FB4256"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EC1977">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544" w:type="pct"/>
          </w:tcPr>
          <w:p w14:paraId="19ED52E9" w14:textId="77B6C84B" w:rsidR="00FB4256" w:rsidRPr="00DF49D3" w:rsidRDefault="00FB4256"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59</w:t>
            </w:r>
            <w:r w:rsidRPr="00DF49D3">
              <w:rPr>
                <w:rFonts w:ascii="Times New Roman" w:eastAsia="Times New Roman" w:hAnsi="Times New Roman" w:cs="Times New Roman"/>
                <w:color w:val="000000"/>
                <w:sz w:val="22"/>
                <w:szCs w:val="22"/>
                <w:lang w:val="en-US" w:eastAsia="en-US"/>
              </w:rPr>
              <w:t>**</w:t>
            </w:r>
          </w:p>
        </w:tc>
        <w:tc>
          <w:tcPr>
            <w:tcW w:w="545" w:type="pct"/>
          </w:tcPr>
          <w:p w14:paraId="409272C3" w14:textId="165D92FE" w:rsidR="00FB4256" w:rsidRPr="00DF49D3" w:rsidRDefault="00FB4256"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CE50DE">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544" w:type="pct"/>
          </w:tcPr>
          <w:p w14:paraId="4D496C92" w14:textId="04947415" w:rsidR="00FB4256" w:rsidRPr="00DF49D3" w:rsidRDefault="00FB4256"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CE50DE">
              <w:rPr>
                <w:rFonts w:ascii="Times New Roman" w:eastAsia="Times New Roman" w:hAnsi="Times New Roman" w:cs="Times New Roman"/>
                <w:color w:val="000000"/>
                <w:sz w:val="22"/>
                <w:szCs w:val="22"/>
                <w:lang w:val="en-US" w:eastAsia="en-US"/>
              </w:rPr>
              <w:t>58</w:t>
            </w:r>
            <w:r w:rsidRPr="00DF49D3">
              <w:rPr>
                <w:rFonts w:ascii="Times New Roman" w:eastAsia="Times New Roman" w:hAnsi="Times New Roman" w:cs="Times New Roman"/>
                <w:color w:val="000000"/>
                <w:sz w:val="22"/>
                <w:szCs w:val="22"/>
                <w:lang w:val="en-US" w:eastAsia="en-US"/>
              </w:rPr>
              <w:t>**</w:t>
            </w:r>
          </w:p>
        </w:tc>
        <w:tc>
          <w:tcPr>
            <w:tcW w:w="543" w:type="pct"/>
          </w:tcPr>
          <w:p w14:paraId="14D6ECB1" w14:textId="542638F9" w:rsidR="00FB4256" w:rsidRPr="00DF49D3" w:rsidRDefault="00FB4256"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CE50DE">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r>
      <w:tr w:rsidR="00FB4256" w:rsidRPr="00DF49D3" w14:paraId="0949BF16" w14:textId="77777777" w:rsidTr="00FB4256">
        <w:tc>
          <w:tcPr>
            <w:tcW w:w="1738" w:type="pct"/>
          </w:tcPr>
          <w:p w14:paraId="68573F67" w14:textId="77777777" w:rsidR="00FB4256" w:rsidRPr="00DF49D3" w:rsidRDefault="00FB4256" w:rsidP="00FB4256">
            <w:pPr>
              <w:spacing w:line="120" w:lineRule="exact"/>
              <w:jc w:val="center"/>
              <w:rPr>
                <w:rFonts w:ascii="Times New Roman" w:hAnsi="Times New Roman" w:cs="Times New Roman"/>
                <w:sz w:val="22"/>
                <w:szCs w:val="22"/>
              </w:rPr>
            </w:pPr>
          </w:p>
        </w:tc>
        <w:tc>
          <w:tcPr>
            <w:tcW w:w="1086" w:type="pct"/>
            <w:gridSpan w:val="2"/>
          </w:tcPr>
          <w:p w14:paraId="76283A6A" w14:textId="77777777" w:rsidR="00FB4256" w:rsidRPr="00DF49D3" w:rsidRDefault="00FB4256" w:rsidP="00FB4256">
            <w:pPr>
              <w:tabs>
                <w:tab w:val="decimal" w:pos="354"/>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0055F936" w14:textId="77777777" w:rsidR="00FB4256" w:rsidRPr="00DF49D3" w:rsidRDefault="00FB4256" w:rsidP="00FB4256">
            <w:pPr>
              <w:tabs>
                <w:tab w:val="decimal" w:pos="277"/>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7D46341A" w14:textId="77777777" w:rsidR="00FB4256" w:rsidRPr="00DF49D3" w:rsidRDefault="00FB4256" w:rsidP="00FB4256">
            <w:pPr>
              <w:tabs>
                <w:tab w:val="decimal" w:pos="340"/>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FB4256" w:rsidRPr="00DF49D3" w14:paraId="1CE3C591" w14:textId="77777777" w:rsidTr="00FB4256">
        <w:tc>
          <w:tcPr>
            <w:tcW w:w="1738" w:type="pct"/>
          </w:tcPr>
          <w:p w14:paraId="6D347798" w14:textId="77777777" w:rsidR="00FB4256" w:rsidRPr="00DF49D3" w:rsidRDefault="00FB4256" w:rsidP="00FB4256">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Constant</w:t>
            </w:r>
          </w:p>
        </w:tc>
        <w:tc>
          <w:tcPr>
            <w:tcW w:w="542" w:type="pct"/>
          </w:tcPr>
          <w:p w14:paraId="10DD02CD" w14:textId="0E78D574" w:rsidR="00FB4256" w:rsidRPr="00DF49D3" w:rsidRDefault="00FB4256" w:rsidP="00EC1977">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Pr>
                <w:rFonts w:ascii="Times New Roman" w:eastAsia="Times New Roman" w:hAnsi="Times New Roman" w:cs="Times New Roman"/>
                <w:color w:val="000000"/>
                <w:sz w:val="22"/>
                <w:szCs w:val="22"/>
                <w:lang w:val="en-US" w:eastAsia="en-US"/>
              </w:rPr>
              <w:t>39</w:t>
            </w:r>
            <w:r w:rsidR="00EC1977">
              <w:rPr>
                <w:rFonts w:ascii="Times New Roman" w:eastAsia="Times New Roman" w:hAnsi="Times New Roman" w:cs="Times New Roman"/>
                <w:color w:val="000000"/>
                <w:sz w:val="22"/>
                <w:szCs w:val="22"/>
                <w:lang w:val="en-US" w:eastAsia="en-US"/>
              </w:rPr>
              <w:t>0</w:t>
            </w:r>
            <w:r w:rsidRPr="00DF49D3">
              <w:rPr>
                <w:rFonts w:ascii="Times New Roman" w:eastAsia="Times New Roman" w:hAnsi="Times New Roman" w:cs="Times New Roman"/>
                <w:color w:val="000000"/>
                <w:sz w:val="22"/>
                <w:szCs w:val="22"/>
                <w:lang w:val="en-US" w:eastAsia="en-US"/>
              </w:rPr>
              <w:t>**</w:t>
            </w:r>
          </w:p>
        </w:tc>
        <w:tc>
          <w:tcPr>
            <w:tcW w:w="544" w:type="pct"/>
          </w:tcPr>
          <w:p w14:paraId="09C11A43" w14:textId="2BC74829" w:rsidR="00FB4256" w:rsidRPr="00DF49D3" w:rsidRDefault="00FB4256" w:rsidP="00EC1977">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EC1977">
              <w:rPr>
                <w:rFonts w:ascii="Times New Roman" w:eastAsia="Times New Roman" w:hAnsi="Times New Roman" w:cs="Times New Roman"/>
                <w:color w:val="000000"/>
                <w:sz w:val="22"/>
                <w:szCs w:val="22"/>
                <w:lang w:val="en-US" w:eastAsia="en-US"/>
              </w:rPr>
              <w:t>20</w:t>
            </w:r>
            <w:r w:rsidRPr="00DF49D3">
              <w:rPr>
                <w:rFonts w:ascii="Times New Roman" w:eastAsia="Times New Roman" w:hAnsi="Times New Roman" w:cs="Times New Roman"/>
                <w:color w:val="000000"/>
                <w:sz w:val="22"/>
                <w:szCs w:val="22"/>
                <w:lang w:val="en-US" w:eastAsia="en-US"/>
              </w:rPr>
              <w:t>)</w:t>
            </w:r>
          </w:p>
        </w:tc>
        <w:tc>
          <w:tcPr>
            <w:tcW w:w="544" w:type="pct"/>
          </w:tcPr>
          <w:p w14:paraId="50194120" w14:textId="59817F8E" w:rsidR="00FB4256" w:rsidRPr="00DF49D3" w:rsidRDefault="00FB4256" w:rsidP="00FB4256">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CE50DE">
              <w:rPr>
                <w:rFonts w:ascii="Times New Roman" w:eastAsia="Times New Roman" w:hAnsi="Times New Roman" w:cs="Times New Roman"/>
                <w:color w:val="000000"/>
                <w:sz w:val="22"/>
                <w:szCs w:val="22"/>
                <w:lang w:val="en-US" w:eastAsia="en-US"/>
              </w:rPr>
              <w:t>3.2</w:t>
            </w:r>
            <w:r>
              <w:rPr>
                <w:rFonts w:ascii="Times New Roman" w:eastAsia="Times New Roman" w:hAnsi="Times New Roman" w:cs="Times New Roman"/>
                <w:color w:val="000000"/>
                <w:sz w:val="22"/>
                <w:szCs w:val="22"/>
                <w:lang w:val="en-US" w:eastAsia="en-US"/>
              </w:rPr>
              <w:t>8</w:t>
            </w:r>
            <w:r w:rsidR="00CE50DE">
              <w:rPr>
                <w:rFonts w:ascii="Times New Roman" w:eastAsia="Times New Roman" w:hAnsi="Times New Roman" w:cs="Times New Roman"/>
                <w:color w:val="000000"/>
                <w:sz w:val="22"/>
                <w:szCs w:val="22"/>
                <w:lang w:val="en-US" w:eastAsia="en-US"/>
              </w:rPr>
              <w:t>0</w:t>
            </w:r>
            <w:r w:rsidRPr="00DF49D3">
              <w:rPr>
                <w:rFonts w:ascii="Times New Roman" w:eastAsia="Times New Roman" w:hAnsi="Times New Roman" w:cs="Times New Roman"/>
                <w:color w:val="000000"/>
                <w:sz w:val="22"/>
                <w:szCs w:val="22"/>
                <w:lang w:val="en-US" w:eastAsia="en-US"/>
              </w:rPr>
              <w:t>**</w:t>
            </w:r>
          </w:p>
        </w:tc>
        <w:tc>
          <w:tcPr>
            <w:tcW w:w="545" w:type="pct"/>
          </w:tcPr>
          <w:p w14:paraId="73E438B8" w14:textId="0B882E82" w:rsidR="00FB4256" w:rsidRPr="00DF49D3" w:rsidRDefault="00FB4256" w:rsidP="00FB4256">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CE50DE">
              <w:rPr>
                <w:rFonts w:ascii="Times New Roman" w:eastAsia="Times New Roman" w:hAnsi="Times New Roman" w:cs="Times New Roman"/>
                <w:color w:val="000000"/>
                <w:sz w:val="22"/>
                <w:szCs w:val="22"/>
                <w:lang w:val="en-US" w:eastAsia="en-US"/>
              </w:rPr>
              <w:t>26</w:t>
            </w:r>
            <w:r w:rsidRPr="00DF49D3">
              <w:rPr>
                <w:rFonts w:ascii="Times New Roman" w:eastAsia="Times New Roman" w:hAnsi="Times New Roman" w:cs="Times New Roman"/>
                <w:color w:val="000000"/>
                <w:sz w:val="22"/>
                <w:szCs w:val="22"/>
                <w:lang w:val="en-US" w:eastAsia="en-US"/>
              </w:rPr>
              <w:t>)</w:t>
            </w:r>
          </w:p>
        </w:tc>
        <w:tc>
          <w:tcPr>
            <w:tcW w:w="544" w:type="pct"/>
          </w:tcPr>
          <w:p w14:paraId="1560F1B8" w14:textId="48951A89" w:rsidR="00FB4256" w:rsidRPr="00DF49D3" w:rsidRDefault="00CE50DE" w:rsidP="00FB4256">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-3.346</w:t>
            </w:r>
            <w:r w:rsidR="00FB4256" w:rsidRPr="00DF49D3">
              <w:rPr>
                <w:rFonts w:ascii="Times New Roman" w:eastAsia="Times New Roman" w:hAnsi="Times New Roman" w:cs="Times New Roman"/>
                <w:color w:val="000000"/>
                <w:sz w:val="22"/>
                <w:szCs w:val="22"/>
                <w:lang w:val="en-US" w:eastAsia="en-US"/>
              </w:rPr>
              <w:t>**</w:t>
            </w:r>
          </w:p>
        </w:tc>
        <w:tc>
          <w:tcPr>
            <w:tcW w:w="543" w:type="pct"/>
          </w:tcPr>
          <w:p w14:paraId="4325D185" w14:textId="14E71C44" w:rsidR="00FB4256" w:rsidRPr="00DF49D3" w:rsidRDefault="00FB4256" w:rsidP="00FB4256">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Pr>
                <w:rFonts w:ascii="Times New Roman" w:eastAsia="Times New Roman" w:hAnsi="Times New Roman" w:cs="Times New Roman"/>
                <w:color w:val="000000"/>
                <w:sz w:val="22"/>
                <w:szCs w:val="22"/>
                <w:lang w:val="en-US" w:eastAsia="en-US"/>
              </w:rPr>
              <w:t>23</w:t>
            </w:r>
            <w:r w:rsidRPr="00DF49D3">
              <w:rPr>
                <w:rFonts w:ascii="Times New Roman" w:eastAsia="Times New Roman" w:hAnsi="Times New Roman" w:cs="Times New Roman"/>
                <w:color w:val="000000"/>
                <w:sz w:val="22"/>
                <w:szCs w:val="22"/>
                <w:lang w:val="en-US" w:eastAsia="en-US"/>
              </w:rPr>
              <w:t>)</w:t>
            </w:r>
          </w:p>
        </w:tc>
      </w:tr>
      <w:tr w:rsidR="00FB4256" w:rsidRPr="00DF49D3" w14:paraId="52C07232" w14:textId="77777777" w:rsidTr="00FB4256">
        <w:tc>
          <w:tcPr>
            <w:tcW w:w="1738" w:type="pct"/>
          </w:tcPr>
          <w:p w14:paraId="691F14E1" w14:textId="77777777" w:rsidR="00FB4256" w:rsidRPr="00DF49D3" w:rsidRDefault="00FB4256" w:rsidP="00FB4256">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N</w:t>
            </w:r>
          </w:p>
        </w:tc>
        <w:tc>
          <w:tcPr>
            <w:tcW w:w="542" w:type="pct"/>
          </w:tcPr>
          <w:p w14:paraId="6870E755" w14:textId="7799EC0A" w:rsidR="00FB4256" w:rsidRPr="00DF49D3" w:rsidRDefault="00EC1977" w:rsidP="00FB4256">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14,240</w:t>
            </w:r>
          </w:p>
        </w:tc>
        <w:tc>
          <w:tcPr>
            <w:tcW w:w="544" w:type="pct"/>
          </w:tcPr>
          <w:p w14:paraId="4E67A1C9" w14:textId="77777777" w:rsidR="00FB4256" w:rsidRPr="00DF49D3" w:rsidRDefault="00FB4256" w:rsidP="00FB4256">
            <w:pPr>
              <w:tabs>
                <w:tab w:val="decimal" w:pos="354"/>
              </w:tabs>
              <w:spacing w:before="20" w:after="20"/>
              <w:rPr>
                <w:rFonts w:ascii="Times New Roman" w:hAnsi="Times New Roman" w:cs="Times New Roman"/>
                <w:sz w:val="22"/>
                <w:szCs w:val="22"/>
              </w:rPr>
            </w:pPr>
          </w:p>
        </w:tc>
        <w:tc>
          <w:tcPr>
            <w:tcW w:w="544" w:type="pct"/>
          </w:tcPr>
          <w:p w14:paraId="78B68A29" w14:textId="255E0F9B" w:rsidR="00FB4256" w:rsidRPr="00DF49D3" w:rsidRDefault="00D64C38" w:rsidP="00FB4256">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14,240</w:t>
            </w:r>
          </w:p>
        </w:tc>
        <w:tc>
          <w:tcPr>
            <w:tcW w:w="545" w:type="pct"/>
          </w:tcPr>
          <w:p w14:paraId="0DDF478D" w14:textId="77777777" w:rsidR="00FB4256" w:rsidRPr="00DF49D3" w:rsidRDefault="00FB4256" w:rsidP="00FB4256">
            <w:pPr>
              <w:tabs>
                <w:tab w:val="decimal" w:pos="277"/>
              </w:tabs>
              <w:spacing w:before="20" w:after="20"/>
              <w:rPr>
                <w:rFonts w:ascii="Times New Roman" w:hAnsi="Times New Roman" w:cs="Times New Roman"/>
                <w:sz w:val="22"/>
                <w:szCs w:val="22"/>
              </w:rPr>
            </w:pPr>
          </w:p>
        </w:tc>
        <w:tc>
          <w:tcPr>
            <w:tcW w:w="544" w:type="pct"/>
          </w:tcPr>
          <w:p w14:paraId="49C89B0D" w14:textId="48B13046" w:rsidR="00FB4256" w:rsidRPr="00DF49D3" w:rsidRDefault="00D64C38" w:rsidP="00FB4256">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14,240</w:t>
            </w:r>
          </w:p>
        </w:tc>
        <w:tc>
          <w:tcPr>
            <w:tcW w:w="543" w:type="pct"/>
          </w:tcPr>
          <w:p w14:paraId="2FF12FB8" w14:textId="77777777" w:rsidR="00FB4256" w:rsidRPr="00DF49D3" w:rsidRDefault="00FB4256" w:rsidP="00FB4256">
            <w:pPr>
              <w:tabs>
                <w:tab w:val="decimal" w:pos="340"/>
              </w:tabs>
              <w:spacing w:before="20" w:after="20"/>
              <w:rPr>
                <w:rFonts w:ascii="Times New Roman" w:hAnsi="Times New Roman" w:cs="Times New Roman"/>
                <w:sz w:val="22"/>
                <w:szCs w:val="22"/>
              </w:rPr>
            </w:pPr>
          </w:p>
        </w:tc>
      </w:tr>
      <w:tr w:rsidR="00FB4256" w:rsidRPr="00DF49D3" w14:paraId="5BA87613" w14:textId="77777777" w:rsidTr="00FB4256">
        <w:tc>
          <w:tcPr>
            <w:tcW w:w="1738" w:type="pct"/>
            <w:tcBorders>
              <w:bottom w:val="single" w:sz="4" w:space="0" w:color="auto"/>
            </w:tcBorders>
          </w:tcPr>
          <w:p w14:paraId="3BE9C586" w14:textId="44C80D1C" w:rsidR="00FB4256" w:rsidRPr="00DF49D3" w:rsidRDefault="00FB4256" w:rsidP="00FB4256">
            <w:pPr>
              <w:spacing w:before="20" w:after="6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Log likelihood</w:t>
            </w:r>
          </w:p>
        </w:tc>
        <w:tc>
          <w:tcPr>
            <w:tcW w:w="542" w:type="pct"/>
            <w:tcBorders>
              <w:bottom w:val="single" w:sz="4" w:space="0" w:color="auto"/>
            </w:tcBorders>
          </w:tcPr>
          <w:p w14:paraId="124B8BF6" w14:textId="1911A449" w:rsidR="00FB4256" w:rsidRPr="00DF49D3" w:rsidRDefault="00585571" w:rsidP="00FB4256">
            <w:pPr>
              <w:tabs>
                <w:tab w:val="decimal" w:pos="318"/>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-7991.53</w:t>
            </w:r>
          </w:p>
        </w:tc>
        <w:tc>
          <w:tcPr>
            <w:tcW w:w="544" w:type="pct"/>
            <w:tcBorders>
              <w:bottom w:val="single" w:sz="4" w:space="0" w:color="auto"/>
            </w:tcBorders>
          </w:tcPr>
          <w:p w14:paraId="77450D84" w14:textId="77777777" w:rsidR="00FB4256" w:rsidRPr="00DF49D3" w:rsidRDefault="00FB4256" w:rsidP="00FB4256">
            <w:pPr>
              <w:tabs>
                <w:tab w:val="decimal" w:pos="354"/>
              </w:tabs>
              <w:spacing w:before="20" w:after="60"/>
              <w:rPr>
                <w:rFonts w:ascii="Times New Roman" w:hAnsi="Times New Roman" w:cs="Times New Roman"/>
                <w:sz w:val="22"/>
                <w:szCs w:val="22"/>
              </w:rPr>
            </w:pPr>
          </w:p>
        </w:tc>
        <w:tc>
          <w:tcPr>
            <w:tcW w:w="544" w:type="pct"/>
            <w:tcBorders>
              <w:bottom w:val="single" w:sz="4" w:space="0" w:color="auto"/>
            </w:tcBorders>
          </w:tcPr>
          <w:p w14:paraId="2F248727" w14:textId="69FCD0BC" w:rsidR="00FB4256" w:rsidRPr="00DF49D3" w:rsidRDefault="00CE50DE" w:rsidP="00FB4256">
            <w:pPr>
              <w:tabs>
                <w:tab w:val="decimal" w:pos="387"/>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-7987.98</w:t>
            </w:r>
          </w:p>
        </w:tc>
        <w:tc>
          <w:tcPr>
            <w:tcW w:w="545" w:type="pct"/>
            <w:tcBorders>
              <w:bottom w:val="single" w:sz="4" w:space="0" w:color="auto"/>
            </w:tcBorders>
          </w:tcPr>
          <w:p w14:paraId="2761A2EF" w14:textId="77777777" w:rsidR="00FB4256" w:rsidRPr="00DF49D3" w:rsidRDefault="00FB4256" w:rsidP="00FB4256">
            <w:pPr>
              <w:tabs>
                <w:tab w:val="decimal" w:pos="277"/>
              </w:tabs>
              <w:spacing w:before="20" w:after="60"/>
              <w:rPr>
                <w:rFonts w:ascii="Times New Roman" w:hAnsi="Times New Roman" w:cs="Times New Roman"/>
                <w:sz w:val="22"/>
                <w:szCs w:val="22"/>
              </w:rPr>
            </w:pPr>
          </w:p>
        </w:tc>
        <w:tc>
          <w:tcPr>
            <w:tcW w:w="544" w:type="pct"/>
            <w:tcBorders>
              <w:bottom w:val="single" w:sz="4" w:space="0" w:color="auto"/>
            </w:tcBorders>
          </w:tcPr>
          <w:p w14:paraId="67B47467" w14:textId="3AB1508F" w:rsidR="00FB4256" w:rsidRPr="00DF49D3" w:rsidRDefault="00FB4256" w:rsidP="00D64C38">
            <w:pPr>
              <w:tabs>
                <w:tab w:val="decimal" w:pos="309"/>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-7</w:t>
            </w:r>
            <w:r w:rsidR="00D64C38">
              <w:rPr>
                <w:rFonts w:ascii="Times New Roman" w:eastAsia="Times New Roman" w:hAnsi="Times New Roman" w:cs="Times New Roman"/>
                <w:color w:val="000000"/>
                <w:sz w:val="22"/>
                <w:szCs w:val="22"/>
                <w:lang w:val="en-US" w:eastAsia="en-US"/>
              </w:rPr>
              <w:t>989.17</w:t>
            </w:r>
          </w:p>
        </w:tc>
        <w:tc>
          <w:tcPr>
            <w:tcW w:w="543" w:type="pct"/>
            <w:tcBorders>
              <w:bottom w:val="single" w:sz="4" w:space="0" w:color="auto"/>
            </w:tcBorders>
          </w:tcPr>
          <w:p w14:paraId="10E27B7F" w14:textId="77777777" w:rsidR="00FB4256" w:rsidRPr="00DF49D3" w:rsidRDefault="00FB4256" w:rsidP="00FB4256">
            <w:pPr>
              <w:tabs>
                <w:tab w:val="decimal" w:pos="340"/>
              </w:tabs>
              <w:spacing w:before="20" w:after="60"/>
              <w:rPr>
                <w:rFonts w:ascii="Times New Roman" w:hAnsi="Times New Roman" w:cs="Times New Roman"/>
                <w:sz w:val="22"/>
                <w:szCs w:val="22"/>
              </w:rPr>
            </w:pPr>
          </w:p>
        </w:tc>
      </w:tr>
    </w:tbl>
    <w:p w14:paraId="68C6A6EB" w14:textId="77777777" w:rsidR="00FB4256" w:rsidRPr="00DF49D3" w:rsidRDefault="00FB4256" w:rsidP="00FB4256">
      <w:pPr>
        <w:spacing w:before="120" w:after="120"/>
        <w:ind w:left="1560" w:right="1182"/>
        <w:rPr>
          <w:rFonts w:eastAsia="Times New Roman" w:cs="Times New Roman"/>
          <w:color w:val="000000"/>
          <w:sz w:val="22"/>
          <w:szCs w:val="22"/>
          <w:lang w:val="en-US" w:eastAsia="en-US"/>
        </w:rPr>
      </w:pPr>
      <w:r w:rsidRPr="00DF49D3">
        <w:rPr>
          <w:rFonts w:eastAsia="Times New Roman" w:cs="Times New Roman"/>
          <w:color w:val="000000"/>
          <w:sz w:val="22"/>
          <w:szCs w:val="22"/>
          <w:lang w:val="en-US" w:eastAsia="en-US"/>
        </w:rPr>
        <w:t xml:space="preserve">* p&lt;0.05, ** p&lt;0.01, two-tailed test. Cells report </w:t>
      </w:r>
      <w:proofErr w:type="spellStart"/>
      <w:r w:rsidRPr="00DF49D3">
        <w:rPr>
          <w:rFonts w:eastAsia="Times New Roman" w:cs="Times New Roman"/>
          <w:color w:val="000000"/>
          <w:sz w:val="22"/>
          <w:szCs w:val="22"/>
          <w:lang w:val="en-US" w:eastAsia="en-US"/>
        </w:rPr>
        <w:t>logit</w:t>
      </w:r>
      <w:proofErr w:type="spellEnd"/>
      <w:r w:rsidRPr="00DF49D3">
        <w:rPr>
          <w:rFonts w:eastAsia="Times New Roman" w:cs="Times New Roman"/>
          <w:color w:val="000000"/>
          <w:sz w:val="22"/>
          <w:szCs w:val="22"/>
          <w:lang w:val="en-US" w:eastAsia="en-US"/>
        </w:rPr>
        <w:t xml:space="preserve"> coefficients with standard errors in parentheses. The models include survey fixed-effects.</w:t>
      </w:r>
    </w:p>
    <w:p w14:paraId="27FE746B" w14:textId="77777777" w:rsidR="00FB4256" w:rsidRPr="00DF49D3" w:rsidRDefault="00FB4256" w:rsidP="00FB4256">
      <w:pPr>
        <w:spacing w:before="120" w:after="120"/>
        <w:ind w:left="2694" w:hanging="1134"/>
        <w:rPr>
          <w:rFonts w:cs="Times New Roman"/>
          <w:sz w:val="22"/>
          <w:szCs w:val="22"/>
        </w:rPr>
      </w:pPr>
      <w:r w:rsidRPr="00DF49D3">
        <w:rPr>
          <w:rFonts w:cs="Times New Roman"/>
          <w:sz w:val="22"/>
          <w:szCs w:val="22"/>
        </w:rPr>
        <w:t>Sources</w:t>
      </w:r>
      <w:r w:rsidRPr="00DF49D3">
        <w:rPr>
          <w:rFonts w:cs="Times New Roman"/>
          <w:sz w:val="22"/>
          <w:szCs w:val="22"/>
        </w:rPr>
        <w:tab/>
        <w:t>Australian Election Study surveys, 2001-2016.</w:t>
      </w:r>
    </w:p>
    <w:p w14:paraId="5E91DE1E" w14:textId="220442C1" w:rsidR="005668C1" w:rsidRDefault="005668C1">
      <w:pPr>
        <w:rPr>
          <w:rFonts w:cs="Times New Roman"/>
          <w:b/>
        </w:rPr>
      </w:pPr>
      <w:r>
        <w:rPr>
          <w:rFonts w:cs="Times New Roman"/>
          <w:b/>
        </w:rPr>
        <w:br w:type="page"/>
      </w:r>
    </w:p>
    <w:p w14:paraId="413B4D04" w14:textId="27A7DDC0" w:rsidR="005668C1" w:rsidRPr="00DF49D3" w:rsidRDefault="005668C1" w:rsidP="005668C1">
      <w:pPr>
        <w:spacing w:after="240"/>
        <w:jc w:val="center"/>
        <w:rPr>
          <w:rFonts w:cs="Times New Roman"/>
          <w:sz w:val="22"/>
          <w:szCs w:val="22"/>
        </w:rPr>
      </w:pPr>
      <w:r>
        <w:rPr>
          <w:rFonts w:cs="Times New Roman"/>
          <w:b/>
        </w:rPr>
        <w:lastRenderedPageBreak/>
        <w:t xml:space="preserve">Appendix </w:t>
      </w:r>
      <w:r w:rsidRPr="00DF49D3">
        <w:rPr>
          <w:rFonts w:cs="Times New Roman"/>
          <w:b/>
        </w:rPr>
        <w:t xml:space="preserve">Table </w:t>
      </w:r>
      <w:r>
        <w:rPr>
          <w:rFonts w:cs="Times New Roman"/>
          <w:b/>
        </w:rPr>
        <w:t>C</w:t>
      </w:r>
      <w:r w:rsidRPr="00DF49D3">
        <w:rPr>
          <w:rFonts w:cs="Times New Roman"/>
          <w:b/>
        </w:rPr>
        <w:t xml:space="preserve">: </w:t>
      </w:r>
      <w:r>
        <w:rPr>
          <w:rFonts w:cs="Times New Roman"/>
          <w:b/>
        </w:rPr>
        <w:t xml:space="preserve">Asset Ownership, Party Economic Policy Difference, and </w:t>
      </w:r>
      <w:r w:rsidRPr="000F25EE">
        <w:rPr>
          <w:rFonts w:cs="Times New Roman"/>
          <w:b/>
        </w:rPr>
        <w:t xml:space="preserve">the Coalition </w:t>
      </w:r>
      <w:r w:rsidR="003947A3">
        <w:rPr>
          <w:rFonts w:cs="Times New Roman"/>
          <w:b/>
        </w:rPr>
        <w:t>Vote</w:t>
      </w:r>
    </w:p>
    <w:tbl>
      <w:tblPr>
        <w:tblStyle w:val="TableGrid"/>
        <w:tblW w:w="4035"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1238"/>
        <w:gridCol w:w="1243"/>
        <w:gridCol w:w="1243"/>
        <w:gridCol w:w="1245"/>
        <w:gridCol w:w="1243"/>
        <w:gridCol w:w="1241"/>
      </w:tblGrid>
      <w:tr w:rsidR="005668C1" w:rsidRPr="00DF49D3" w14:paraId="0C5697A9" w14:textId="77777777" w:rsidTr="005668C1">
        <w:tc>
          <w:tcPr>
            <w:tcW w:w="1738" w:type="pct"/>
            <w:tcBorders>
              <w:top w:val="single" w:sz="4" w:space="0" w:color="auto"/>
            </w:tcBorders>
          </w:tcPr>
          <w:p w14:paraId="1B066B05" w14:textId="77777777" w:rsidR="005668C1" w:rsidRPr="00DF49D3" w:rsidRDefault="005668C1" w:rsidP="005668C1">
            <w:pPr>
              <w:spacing w:before="60" w:after="20"/>
              <w:jc w:val="center"/>
              <w:rPr>
                <w:rFonts w:ascii="Times New Roman" w:hAnsi="Times New Roman" w:cs="Times New Roman"/>
                <w:sz w:val="22"/>
                <w:szCs w:val="22"/>
              </w:rPr>
            </w:pPr>
          </w:p>
        </w:tc>
        <w:tc>
          <w:tcPr>
            <w:tcW w:w="1086" w:type="pct"/>
            <w:gridSpan w:val="2"/>
            <w:tcBorders>
              <w:top w:val="single" w:sz="4" w:space="0" w:color="auto"/>
            </w:tcBorders>
          </w:tcPr>
          <w:p w14:paraId="60446D1D" w14:textId="77777777" w:rsidR="005668C1" w:rsidRPr="00DF49D3" w:rsidRDefault="005668C1" w:rsidP="005668C1">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1</w:t>
            </w:r>
          </w:p>
        </w:tc>
        <w:tc>
          <w:tcPr>
            <w:tcW w:w="1089" w:type="pct"/>
            <w:gridSpan w:val="2"/>
            <w:tcBorders>
              <w:top w:val="single" w:sz="4" w:space="0" w:color="auto"/>
            </w:tcBorders>
          </w:tcPr>
          <w:p w14:paraId="3C1AEA9F" w14:textId="77777777" w:rsidR="005668C1" w:rsidRPr="00DF49D3" w:rsidRDefault="005668C1" w:rsidP="005668C1">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2</w:t>
            </w:r>
          </w:p>
        </w:tc>
        <w:tc>
          <w:tcPr>
            <w:tcW w:w="1087" w:type="pct"/>
            <w:gridSpan w:val="2"/>
            <w:tcBorders>
              <w:top w:val="single" w:sz="4" w:space="0" w:color="auto"/>
            </w:tcBorders>
          </w:tcPr>
          <w:p w14:paraId="6FA79D9E" w14:textId="77777777" w:rsidR="005668C1" w:rsidRPr="00DF49D3" w:rsidRDefault="005668C1" w:rsidP="005668C1">
            <w:pPr>
              <w:spacing w:before="60" w:after="20"/>
              <w:jc w:val="center"/>
              <w:rPr>
                <w:rFonts w:ascii="Times New Roman" w:hAnsi="Times New Roman" w:cs="Times New Roman"/>
                <w:sz w:val="22"/>
                <w:szCs w:val="22"/>
              </w:rPr>
            </w:pPr>
            <w:r w:rsidRPr="00DF49D3">
              <w:rPr>
                <w:rFonts w:ascii="Times New Roman" w:hAnsi="Times New Roman" w:cs="Times New Roman"/>
                <w:sz w:val="22"/>
                <w:szCs w:val="22"/>
              </w:rPr>
              <w:t>Model 3</w:t>
            </w:r>
          </w:p>
        </w:tc>
      </w:tr>
      <w:tr w:rsidR="005668C1" w:rsidRPr="00DF49D3" w14:paraId="4B3CABBC" w14:textId="77777777" w:rsidTr="005668C1">
        <w:tc>
          <w:tcPr>
            <w:tcW w:w="1738" w:type="pct"/>
          </w:tcPr>
          <w:p w14:paraId="7104D92D" w14:textId="77777777" w:rsidR="005668C1" w:rsidRPr="00DF49D3" w:rsidRDefault="005668C1" w:rsidP="005668C1">
            <w:pPr>
              <w:spacing w:line="120" w:lineRule="exact"/>
              <w:jc w:val="center"/>
              <w:rPr>
                <w:rFonts w:ascii="Times New Roman" w:hAnsi="Times New Roman" w:cs="Times New Roman"/>
                <w:sz w:val="22"/>
                <w:szCs w:val="22"/>
              </w:rPr>
            </w:pPr>
          </w:p>
        </w:tc>
        <w:tc>
          <w:tcPr>
            <w:tcW w:w="1086" w:type="pct"/>
            <w:gridSpan w:val="2"/>
          </w:tcPr>
          <w:p w14:paraId="620C88AF" w14:textId="77777777" w:rsidR="005668C1" w:rsidRPr="00DF49D3" w:rsidRDefault="005668C1" w:rsidP="005668C1">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15E48CCD" w14:textId="77777777" w:rsidR="005668C1" w:rsidRPr="00DF49D3" w:rsidRDefault="005668C1" w:rsidP="005668C1">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7BFA452C" w14:textId="77777777" w:rsidR="005668C1" w:rsidRPr="00DF49D3" w:rsidRDefault="005668C1" w:rsidP="005668C1">
            <w:pPr>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5668C1" w:rsidRPr="00DF49D3" w14:paraId="0FA3CCB0" w14:textId="77777777" w:rsidTr="005668C1">
        <w:tc>
          <w:tcPr>
            <w:tcW w:w="1738" w:type="pct"/>
            <w:tcBorders>
              <w:bottom w:val="single" w:sz="4" w:space="0" w:color="auto"/>
            </w:tcBorders>
          </w:tcPr>
          <w:p w14:paraId="719523C9" w14:textId="77777777" w:rsidR="005668C1" w:rsidRPr="00DF49D3" w:rsidRDefault="005668C1" w:rsidP="005668C1">
            <w:pPr>
              <w:spacing w:before="20" w:after="60"/>
              <w:jc w:val="center"/>
              <w:rPr>
                <w:rFonts w:ascii="Times New Roman" w:hAnsi="Times New Roman" w:cs="Times New Roman"/>
                <w:sz w:val="22"/>
                <w:szCs w:val="22"/>
              </w:rPr>
            </w:pPr>
          </w:p>
        </w:tc>
        <w:tc>
          <w:tcPr>
            <w:tcW w:w="542" w:type="pct"/>
            <w:tcBorders>
              <w:bottom w:val="single" w:sz="4" w:space="0" w:color="auto"/>
            </w:tcBorders>
          </w:tcPr>
          <w:p w14:paraId="018AC3B8" w14:textId="77777777" w:rsidR="005668C1" w:rsidRPr="00DF49D3" w:rsidRDefault="005668C1" w:rsidP="005668C1">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4" w:type="pct"/>
            <w:tcBorders>
              <w:bottom w:val="single" w:sz="4" w:space="0" w:color="auto"/>
            </w:tcBorders>
          </w:tcPr>
          <w:p w14:paraId="43831A53" w14:textId="77777777" w:rsidR="005668C1" w:rsidRPr="00DF49D3" w:rsidRDefault="005668C1" w:rsidP="005668C1">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1795A9A3" w14:textId="77777777" w:rsidR="005668C1" w:rsidRPr="00DF49D3" w:rsidRDefault="005668C1" w:rsidP="005668C1">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5" w:type="pct"/>
            <w:tcBorders>
              <w:bottom w:val="single" w:sz="4" w:space="0" w:color="auto"/>
            </w:tcBorders>
          </w:tcPr>
          <w:p w14:paraId="63999C18" w14:textId="77777777" w:rsidR="005668C1" w:rsidRPr="00DF49D3" w:rsidRDefault="005668C1" w:rsidP="005668C1">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c>
          <w:tcPr>
            <w:tcW w:w="544" w:type="pct"/>
            <w:tcBorders>
              <w:bottom w:val="single" w:sz="4" w:space="0" w:color="auto"/>
            </w:tcBorders>
          </w:tcPr>
          <w:p w14:paraId="1706224F" w14:textId="77777777" w:rsidR="005668C1" w:rsidRPr="00DF49D3" w:rsidRDefault="005668C1" w:rsidP="005668C1">
            <w:pPr>
              <w:spacing w:before="20" w:after="60"/>
              <w:jc w:val="center"/>
              <w:rPr>
                <w:rFonts w:ascii="Times New Roman" w:hAnsi="Times New Roman" w:cs="Times New Roman"/>
                <w:sz w:val="22"/>
                <w:szCs w:val="22"/>
              </w:rPr>
            </w:pPr>
            <w:proofErr w:type="spellStart"/>
            <w:r w:rsidRPr="00DF49D3">
              <w:rPr>
                <w:rFonts w:ascii="Times New Roman" w:hAnsi="Times New Roman" w:cs="Times New Roman"/>
                <w:sz w:val="22"/>
                <w:szCs w:val="22"/>
              </w:rPr>
              <w:t>Est</w:t>
            </w:r>
            <w:proofErr w:type="spellEnd"/>
          </w:p>
        </w:tc>
        <w:tc>
          <w:tcPr>
            <w:tcW w:w="543" w:type="pct"/>
            <w:tcBorders>
              <w:bottom w:val="single" w:sz="4" w:space="0" w:color="auto"/>
            </w:tcBorders>
          </w:tcPr>
          <w:p w14:paraId="615EDF27" w14:textId="77777777" w:rsidR="005668C1" w:rsidRPr="00DF49D3" w:rsidRDefault="005668C1" w:rsidP="005668C1">
            <w:pPr>
              <w:spacing w:before="20" w:after="60"/>
              <w:jc w:val="center"/>
              <w:rPr>
                <w:rFonts w:ascii="Times New Roman" w:hAnsi="Times New Roman" w:cs="Times New Roman"/>
                <w:sz w:val="22"/>
                <w:szCs w:val="22"/>
              </w:rPr>
            </w:pPr>
            <w:r w:rsidRPr="00DF49D3">
              <w:rPr>
                <w:rFonts w:ascii="Times New Roman" w:hAnsi="Times New Roman" w:cs="Times New Roman"/>
                <w:sz w:val="22"/>
                <w:szCs w:val="22"/>
              </w:rPr>
              <w:t>(SE)</w:t>
            </w:r>
          </w:p>
        </w:tc>
      </w:tr>
      <w:tr w:rsidR="005668C1" w:rsidRPr="00DF49D3" w14:paraId="2319D2AB" w14:textId="77777777" w:rsidTr="005668C1">
        <w:tc>
          <w:tcPr>
            <w:tcW w:w="1738" w:type="pct"/>
          </w:tcPr>
          <w:p w14:paraId="19F03689" w14:textId="5B78F947" w:rsidR="005668C1" w:rsidRPr="003B56E3" w:rsidRDefault="005668C1" w:rsidP="00212085">
            <w:pPr>
              <w:spacing w:before="60" w:after="20"/>
              <w:rPr>
                <w:rFonts w:ascii="Times New Roman" w:hAnsi="Times New Roman" w:cs="Times New Roman"/>
                <w:i/>
                <w:sz w:val="22"/>
                <w:szCs w:val="22"/>
              </w:rPr>
            </w:pPr>
            <w:r w:rsidRPr="003B56E3">
              <w:rPr>
                <w:rFonts w:ascii="Times New Roman" w:hAnsi="Times New Roman" w:cs="Times New Roman"/>
                <w:i/>
                <w:sz w:val="22"/>
                <w:szCs w:val="22"/>
              </w:rPr>
              <w:t xml:space="preserve">Economic </w:t>
            </w:r>
            <w:r w:rsidR="00212085">
              <w:rPr>
                <w:rFonts w:ascii="Times New Roman" w:hAnsi="Times New Roman" w:cs="Times New Roman"/>
                <w:i/>
                <w:sz w:val="22"/>
                <w:szCs w:val="22"/>
              </w:rPr>
              <w:t>assessments</w:t>
            </w:r>
          </w:p>
        </w:tc>
        <w:tc>
          <w:tcPr>
            <w:tcW w:w="542" w:type="pct"/>
          </w:tcPr>
          <w:p w14:paraId="2F68DAE5" w14:textId="77777777" w:rsidR="005668C1" w:rsidRPr="00DF49D3" w:rsidRDefault="005668C1" w:rsidP="005668C1">
            <w:pPr>
              <w:tabs>
                <w:tab w:val="decimal" w:pos="318"/>
              </w:tabs>
              <w:spacing w:before="60" w:after="20"/>
              <w:rPr>
                <w:rFonts w:ascii="Times New Roman" w:hAnsi="Times New Roman" w:cs="Times New Roman"/>
                <w:sz w:val="22"/>
                <w:szCs w:val="22"/>
              </w:rPr>
            </w:pPr>
          </w:p>
        </w:tc>
        <w:tc>
          <w:tcPr>
            <w:tcW w:w="544" w:type="pct"/>
          </w:tcPr>
          <w:p w14:paraId="64A254B6" w14:textId="77777777" w:rsidR="005668C1" w:rsidRPr="00DF49D3" w:rsidRDefault="005668C1" w:rsidP="005668C1">
            <w:pPr>
              <w:tabs>
                <w:tab w:val="decimal" w:pos="354"/>
              </w:tabs>
              <w:spacing w:before="60" w:after="20"/>
              <w:rPr>
                <w:rFonts w:ascii="Times New Roman" w:hAnsi="Times New Roman" w:cs="Times New Roman"/>
                <w:sz w:val="22"/>
                <w:szCs w:val="22"/>
              </w:rPr>
            </w:pPr>
          </w:p>
        </w:tc>
        <w:tc>
          <w:tcPr>
            <w:tcW w:w="544" w:type="pct"/>
          </w:tcPr>
          <w:p w14:paraId="4298BBEF" w14:textId="77777777" w:rsidR="005668C1" w:rsidRPr="00DF49D3" w:rsidRDefault="005668C1" w:rsidP="005668C1">
            <w:pPr>
              <w:tabs>
                <w:tab w:val="decimal" w:pos="387"/>
              </w:tabs>
              <w:spacing w:before="60" w:after="20"/>
              <w:rPr>
                <w:rFonts w:ascii="Times New Roman" w:hAnsi="Times New Roman" w:cs="Times New Roman"/>
                <w:sz w:val="22"/>
                <w:szCs w:val="22"/>
              </w:rPr>
            </w:pPr>
          </w:p>
        </w:tc>
        <w:tc>
          <w:tcPr>
            <w:tcW w:w="545" w:type="pct"/>
          </w:tcPr>
          <w:p w14:paraId="786E964A" w14:textId="77777777" w:rsidR="005668C1" w:rsidRPr="00DF49D3" w:rsidRDefault="005668C1" w:rsidP="005668C1">
            <w:pPr>
              <w:tabs>
                <w:tab w:val="decimal" w:pos="277"/>
              </w:tabs>
              <w:spacing w:before="60" w:after="20"/>
              <w:rPr>
                <w:rFonts w:ascii="Times New Roman" w:hAnsi="Times New Roman" w:cs="Times New Roman"/>
                <w:sz w:val="22"/>
                <w:szCs w:val="22"/>
              </w:rPr>
            </w:pPr>
          </w:p>
        </w:tc>
        <w:tc>
          <w:tcPr>
            <w:tcW w:w="544" w:type="pct"/>
          </w:tcPr>
          <w:p w14:paraId="45888640" w14:textId="77777777" w:rsidR="005668C1" w:rsidRPr="00DF49D3" w:rsidRDefault="005668C1" w:rsidP="005668C1">
            <w:pPr>
              <w:tabs>
                <w:tab w:val="decimal" w:pos="309"/>
              </w:tabs>
              <w:spacing w:before="60" w:after="20"/>
              <w:rPr>
                <w:rFonts w:ascii="Times New Roman" w:hAnsi="Times New Roman" w:cs="Times New Roman"/>
                <w:sz w:val="22"/>
                <w:szCs w:val="22"/>
              </w:rPr>
            </w:pPr>
          </w:p>
        </w:tc>
        <w:tc>
          <w:tcPr>
            <w:tcW w:w="543" w:type="pct"/>
          </w:tcPr>
          <w:p w14:paraId="21931859" w14:textId="77777777" w:rsidR="005668C1" w:rsidRPr="00DF49D3" w:rsidRDefault="005668C1" w:rsidP="005668C1">
            <w:pPr>
              <w:tabs>
                <w:tab w:val="decimal" w:pos="340"/>
              </w:tabs>
              <w:spacing w:before="60" w:after="20"/>
              <w:rPr>
                <w:rFonts w:ascii="Times New Roman" w:hAnsi="Times New Roman" w:cs="Times New Roman"/>
                <w:sz w:val="22"/>
                <w:szCs w:val="22"/>
              </w:rPr>
            </w:pPr>
          </w:p>
        </w:tc>
      </w:tr>
      <w:tr w:rsidR="005668C1" w:rsidRPr="00DF49D3" w14:paraId="25C0E7FD" w14:textId="77777777" w:rsidTr="005668C1">
        <w:tc>
          <w:tcPr>
            <w:tcW w:w="1738" w:type="pct"/>
          </w:tcPr>
          <w:p w14:paraId="30B3B6C6"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Valence</w:t>
            </w:r>
          </w:p>
        </w:tc>
        <w:tc>
          <w:tcPr>
            <w:tcW w:w="542" w:type="pct"/>
          </w:tcPr>
          <w:p w14:paraId="79779CCC" w14:textId="1BC65475"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D64C38">
              <w:rPr>
                <w:rFonts w:ascii="Times New Roman" w:eastAsia="Times New Roman" w:hAnsi="Times New Roman" w:cs="Times New Roman"/>
                <w:color w:val="000000"/>
                <w:sz w:val="22"/>
                <w:szCs w:val="22"/>
                <w:lang w:val="en-US" w:eastAsia="en-US"/>
              </w:rPr>
              <w:t>128</w:t>
            </w:r>
            <w:r w:rsidRPr="00DF49D3">
              <w:rPr>
                <w:rFonts w:ascii="Times New Roman" w:eastAsia="Times New Roman" w:hAnsi="Times New Roman" w:cs="Times New Roman"/>
                <w:color w:val="000000"/>
                <w:sz w:val="22"/>
                <w:szCs w:val="22"/>
                <w:lang w:val="en-US" w:eastAsia="en-US"/>
              </w:rPr>
              <w:t>**</w:t>
            </w:r>
          </w:p>
        </w:tc>
        <w:tc>
          <w:tcPr>
            <w:tcW w:w="544" w:type="pct"/>
          </w:tcPr>
          <w:p w14:paraId="7CC73A43" w14:textId="367BA3CB" w:rsidR="005668C1" w:rsidRPr="00DF49D3" w:rsidRDefault="005668C1"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D64C38">
              <w:rPr>
                <w:rFonts w:ascii="Times New Roman" w:eastAsia="Times New Roman" w:hAnsi="Times New Roman" w:cs="Times New Roman"/>
                <w:color w:val="000000"/>
                <w:sz w:val="22"/>
                <w:szCs w:val="22"/>
                <w:lang w:val="en-US" w:eastAsia="en-US"/>
              </w:rPr>
              <w:t>85</w:t>
            </w:r>
            <w:r w:rsidRPr="00DF49D3">
              <w:rPr>
                <w:rFonts w:ascii="Times New Roman" w:eastAsia="Times New Roman" w:hAnsi="Times New Roman" w:cs="Times New Roman"/>
                <w:color w:val="000000"/>
                <w:sz w:val="22"/>
                <w:szCs w:val="22"/>
                <w:lang w:val="en-US" w:eastAsia="en-US"/>
              </w:rPr>
              <w:t>)</w:t>
            </w:r>
          </w:p>
        </w:tc>
        <w:tc>
          <w:tcPr>
            <w:tcW w:w="544" w:type="pct"/>
          </w:tcPr>
          <w:p w14:paraId="02131BCC" w14:textId="22161574"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805E68">
              <w:rPr>
                <w:rFonts w:ascii="Times New Roman" w:eastAsia="Times New Roman" w:hAnsi="Times New Roman" w:cs="Times New Roman"/>
                <w:color w:val="000000"/>
                <w:sz w:val="22"/>
                <w:szCs w:val="22"/>
                <w:lang w:val="en-US" w:eastAsia="en-US"/>
              </w:rPr>
              <w:t>129</w:t>
            </w:r>
            <w:r w:rsidRPr="00DF49D3">
              <w:rPr>
                <w:rFonts w:ascii="Times New Roman" w:eastAsia="Times New Roman" w:hAnsi="Times New Roman" w:cs="Times New Roman"/>
                <w:color w:val="000000"/>
                <w:sz w:val="22"/>
                <w:szCs w:val="22"/>
                <w:lang w:val="en-US" w:eastAsia="en-US"/>
              </w:rPr>
              <w:t>**</w:t>
            </w:r>
          </w:p>
        </w:tc>
        <w:tc>
          <w:tcPr>
            <w:tcW w:w="545" w:type="pct"/>
          </w:tcPr>
          <w:p w14:paraId="321E138A" w14:textId="5D57BD6B" w:rsidR="005668C1" w:rsidRPr="00DF49D3" w:rsidRDefault="005668C1"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805E68">
              <w:rPr>
                <w:rFonts w:ascii="Times New Roman" w:eastAsia="Times New Roman" w:hAnsi="Times New Roman" w:cs="Times New Roman"/>
                <w:color w:val="000000"/>
                <w:sz w:val="22"/>
                <w:szCs w:val="22"/>
                <w:lang w:val="en-US" w:eastAsia="en-US"/>
              </w:rPr>
              <w:t>85</w:t>
            </w:r>
            <w:r w:rsidRPr="00DF49D3">
              <w:rPr>
                <w:rFonts w:ascii="Times New Roman" w:eastAsia="Times New Roman" w:hAnsi="Times New Roman" w:cs="Times New Roman"/>
                <w:color w:val="000000"/>
                <w:sz w:val="22"/>
                <w:szCs w:val="22"/>
                <w:lang w:val="en-US" w:eastAsia="en-US"/>
              </w:rPr>
              <w:t>)</w:t>
            </w:r>
          </w:p>
        </w:tc>
        <w:tc>
          <w:tcPr>
            <w:tcW w:w="544" w:type="pct"/>
          </w:tcPr>
          <w:p w14:paraId="46E051FA" w14:textId="15CCF73C"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2D573C">
              <w:rPr>
                <w:rFonts w:ascii="Times New Roman" w:eastAsia="Times New Roman" w:hAnsi="Times New Roman" w:cs="Times New Roman"/>
                <w:color w:val="000000"/>
                <w:sz w:val="22"/>
                <w:szCs w:val="22"/>
                <w:lang w:val="en-US" w:eastAsia="en-US"/>
              </w:rPr>
              <w:t>132</w:t>
            </w:r>
            <w:r w:rsidRPr="00DF49D3">
              <w:rPr>
                <w:rFonts w:ascii="Times New Roman" w:eastAsia="Times New Roman" w:hAnsi="Times New Roman" w:cs="Times New Roman"/>
                <w:color w:val="000000"/>
                <w:sz w:val="22"/>
                <w:szCs w:val="22"/>
                <w:lang w:val="en-US" w:eastAsia="en-US"/>
              </w:rPr>
              <w:t>**</w:t>
            </w:r>
          </w:p>
        </w:tc>
        <w:tc>
          <w:tcPr>
            <w:tcW w:w="543" w:type="pct"/>
          </w:tcPr>
          <w:p w14:paraId="26B5C12F" w14:textId="7C6621F9"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2D573C">
              <w:rPr>
                <w:rFonts w:ascii="Times New Roman" w:eastAsia="Times New Roman" w:hAnsi="Times New Roman" w:cs="Times New Roman"/>
                <w:color w:val="000000"/>
                <w:sz w:val="22"/>
                <w:szCs w:val="22"/>
                <w:lang w:val="en-US" w:eastAsia="en-US"/>
              </w:rPr>
              <w:t>85</w:t>
            </w:r>
            <w:r w:rsidRPr="00DF49D3">
              <w:rPr>
                <w:rFonts w:ascii="Times New Roman" w:eastAsia="Times New Roman" w:hAnsi="Times New Roman" w:cs="Times New Roman"/>
                <w:color w:val="000000"/>
                <w:sz w:val="22"/>
                <w:szCs w:val="22"/>
                <w:lang w:val="en-US" w:eastAsia="en-US"/>
              </w:rPr>
              <w:t>)</w:t>
            </w:r>
          </w:p>
        </w:tc>
      </w:tr>
      <w:tr w:rsidR="005668C1" w:rsidRPr="00DF49D3" w14:paraId="6B293D04" w14:textId="77777777" w:rsidTr="005668C1">
        <w:tc>
          <w:tcPr>
            <w:tcW w:w="1738" w:type="pct"/>
          </w:tcPr>
          <w:p w14:paraId="7490AC6C"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Position</w:t>
            </w:r>
          </w:p>
        </w:tc>
        <w:tc>
          <w:tcPr>
            <w:tcW w:w="542" w:type="pct"/>
          </w:tcPr>
          <w:p w14:paraId="6D33B16E" w14:textId="4CCDB13D"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D64C38">
              <w:rPr>
                <w:rFonts w:ascii="Times New Roman" w:eastAsia="Times New Roman" w:hAnsi="Times New Roman" w:cs="Times New Roman"/>
                <w:color w:val="000000"/>
                <w:sz w:val="22"/>
                <w:szCs w:val="22"/>
                <w:lang w:val="en-US" w:eastAsia="en-US"/>
              </w:rPr>
              <w:t>427</w:t>
            </w:r>
            <w:r w:rsidRPr="00DF49D3">
              <w:rPr>
                <w:rFonts w:ascii="Times New Roman" w:eastAsia="Times New Roman" w:hAnsi="Times New Roman" w:cs="Times New Roman"/>
                <w:color w:val="000000"/>
                <w:sz w:val="22"/>
                <w:szCs w:val="22"/>
                <w:lang w:val="en-US" w:eastAsia="en-US"/>
              </w:rPr>
              <w:t>**</w:t>
            </w:r>
          </w:p>
        </w:tc>
        <w:tc>
          <w:tcPr>
            <w:tcW w:w="544" w:type="pct"/>
          </w:tcPr>
          <w:p w14:paraId="732AAF16" w14:textId="37A98ADE" w:rsidR="005668C1" w:rsidRPr="00DF49D3" w:rsidRDefault="005668C1"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D64C38">
              <w:rPr>
                <w:rFonts w:ascii="Times New Roman" w:eastAsia="Times New Roman" w:hAnsi="Times New Roman" w:cs="Times New Roman"/>
                <w:color w:val="000000"/>
                <w:sz w:val="22"/>
                <w:szCs w:val="22"/>
                <w:lang w:val="en-US" w:eastAsia="en-US"/>
              </w:rPr>
              <w:t>62</w:t>
            </w:r>
            <w:r w:rsidRPr="00DF49D3">
              <w:rPr>
                <w:rFonts w:ascii="Times New Roman" w:eastAsia="Times New Roman" w:hAnsi="Times New Roman" w:cs="Times New Roman"/>
                <w:color w:val="000000"/>
                <w:sz w:val="22"/>
                <w:szCs w:val="22"/>
                <w:lang w:val="en-US" w:eastAsia="en-US"/>
              </w:rPr>
              <w:t>)</w:t>
            </w:r>
          </w:p>
        </w:tc>
        <w:tc>
          <w:tcPr>
            <w:tcW w:w="544" w:type="pct"/>
          </w:tcPr>
          <w:p w14:paraId="478BCF03" w14:textId="3BF863A5"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805E68">
              <w:rPr>
                <w:rFonts w:ascii="Times New Roman" w:eastAsia="Times New Roman" w:hAnsi="Times New Roman" w:cs="Times New Roman"/>
                <w:color w:val="000000"/>
                <w:sz w:val="22"/>
                <w:szCs w:val="22"/>
                <w:lang w:val="en-US" w:eastAsia="en-US"/>
              </w:rPr>
              <w:t>426</w:t>
            </w:r>
            <w:r w:rsidRPr="00DF49D3">
              <w:rPr>
                <w:rFonts w:ascii="Times New Roman" w:eastAsia="Times New Roman" w:hAnsi="Times New Roman" w:cs="Times New Roman"/>
                <w:color w:val="000000"/>
                <w:sz w:val="22"/>
                <w:szCs w:val="22"/>
                <w:lang w:val="en-US" w:eastAsia="en-US"/>
              </w:rPr>
              <w:t>**</w:t>
            </w:r>
          </w:p>
        </w:tc>
        <w:tc>
          <w:tcPr>
            <w:tcW w:w="545" w:type="pct"/>
          </w:tcPr>
          <w:p w14:paraId="59916ED8" w14:textId="7A7E0624" w:rsidR="005668C1" w:rsidRPr="00DF49D3" w:rsidRDefault="005668C1" w:rsidP="005668C1">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805E68">
              <w:rPr>
                <w:rFonts w:ascii="Times New Roman" w:eastAsia="Times New Roman" w:hAnsi="Times New Roman" w:cs="Times New Roman"/>
                <w:color w:val="000000"/>
                <w:sz w:val="22"/>
                <w:szCs w:val="22"/>
                <w:lang w:val="en-US" w:eastAsia="en-US"/>
              </w:rPr>
              <w:t>62</w:t>
            </w:r>
            <w:r w:rsidRPr="00DF49D3">
              <w:rPr>
                <w:rFonts w:ascii="Times New Roman" w:eastAsia="Times New Roman" w:hAnsi="Times New Roman" w:cs="Times New Roman"/>
                <w:color w:val="000000"/>
                <w:sz w:val="22"/>
                <w:szCs w:val="22"/>
                <w:lang w:val="en-US" w:eastAsia="en-US"/>
              </w:rPr>
              <w:t>)</w:t>
            </w:r>
          </w:p>
        </w:tc>
        <w:tc>
          <w:tcPr>
            <w:tcW w:w="544" w:type="pct"/>
          </w:tcPr>
          <w:p w14:paraId="3B563C9F" w14:textId="36EEAA79" w:rsidR="005668C1" w:rsidRPr="00DF49D3" w:rsidRDefault="005668C1" w:rsidP="00EC1CDC">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2D573C">
              <w:rPr>
                <w:rFonts w:ascii="Times New Roman" w:eastAsia="Times New Roman" w:hAnsi="Times New Roman" w:cs="Times New Roman"/>
                <w:color w:val="000000"/>
                <w:sz w:val="22"/>
                <w:szCs w:val="22"/>
                <w:lang w:val="en-US" w:eastAsia="en-US"/>
              </w:rPr>
              <w:t>424</w:t>
            </w:r>
            <w:r w:rsidRPr="00DF49D3">
              <w:rPr>
                <w:rFonts w:ascii="Times New Roman" w:eastAsia="Times New Roman" w:hAnsi="Times New Roman" w:cs="Times New Roman"/>
                <w:color w:val="000000"/>
                <w:sz w:val="22"/>
                <w:szCs w:val="22"/>
                <w:lang w:val="en-US" w:eastAsia="en-US"/>
              </w:rPr>
              <w:t>**</w:t>
            </w:r>
          </w:p>
        </w:tc>
        <w:tc>
          <w:tcPr>
            <w:tcW w:w="543" w:type="pct"/>
          </w:tcPr>
          <w:p w14:paraId="766065AB" w14:textId="05038254" w:rsidR="005668C1" w:rsidRPr="00DF49D3" w:rsidRDefault="005668C1" w:rsidP="00EC1CDC">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6</w:t>
            </w:r>
            <w:r w:rsidR="002D573C">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r>
      <w:tr w:rsidR="005668C1" w:rsidRPr="00DF49D3" w14:paraId="333D6E91" w14:textId="77777777" w:rsidTr="005668C1">
        <w:tc>
          <w:tcPr>
            <w:tcW w:w="1738" w:type="pct"/>
          </w:tcPr>
          <w:p w14:paraId="2816B1E0" w14:textId="77777777" w:rsidR="005668C1" w:rsidRPr="003B56E3" w:rsidRDefault="005668C1" w:rsidP="005668C1">
            <w:pPr>
              <w:spacing w:before="20" w:after="20"/>
              <w:rPr>
                <w:rFonts w:ascii="Times New Roman" w:hAnsi="Times New Roman" w:cs="Times New Roman"/>
                <w:i/>
                <w:sz w:val="22"/>
                <w:szCs w:val="22"/>
              </w:rPr>
            </w:pPr>
            <w:r w:rsidRPr="003B56E3">
              <w:rPr>
                <w:rFonts w:ascii="Times New Roman" w:hAnsi="Times New Roman" w:cs="Times New Roman"/>
                <w:i/>
                <w:sz w:val="22"/>
                <w:szCs w:val="22"/>
              </w:rPr>
              <w:t>Economic assets</w:t>
            </w:r>
          </w:p>
        </w:tc>
        <w:tc>
          <w:tcPr>
            <w:tcW w:w="542" w:type="pct"/>
          </w:tcPr>
          <w:p w14:paraId="09B295C0" w14:textId="77777777" w:rsidR="005668C1" w:rsidRPr="00DF49D3" w:rsidRDefault="005668C1" w:rsidP="005668C1">
            <w:pPr>
              <w:tabs>
                <w:tab w:val="decimal" w:pos="318"/>
              </w:tabs>
              <w:spacing w:before="20" w:after="20"/>
              <w:rPr>
                <w:rFonts w:ascii="Times New Roman" w:hAnsi="Times New Roman" w:cs="Times New Roman"/>
                <w:sz w:val="22"/>
                <w:szCs w:val="22"/>
              </w:rPr>
            </w:pPr>
          </w:p>
        </w:tc>
        <w:tc>
          <w:tcPr>
            <w:tcW w:w="544" w:type="pct"/>
          </w:tcPr>
          <w:p w14:paraId="2327A325"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42AA855A" w14:textId="77777777" w:rsidR="005668C1" w:rsidRPr="00DF49D3" w:rsidRDefault="005668C1" w:rsidP="005668C1">
            <w:pPr>
              <w:tabs>
                <w:tab w:val="decimal" w:pos="387"/>
              </w:tabs>
              <w:spacing w:before="20" w:after="20"/>
              <w:rPr>
                <w:rFonts w:ascii="Times New Roman" w:hAnsi="Times New Roman" w:cs="Times New Roman"/>
                <w:sz w:val="22"/>
                <w:szCs w:val="22"/>
              </w:rPr>
            </w:pPr>
          </w:p>
        </w:tc>
        <w:tc>
          <w:tcPr>
            <w:tcW w:w="545" w:type="pct"/>
          </w:tcPr>
          <w:p w14:paraId="22CAAF67" w14:textId="77777777" w:rsidR="005668C1" w:rsidRPr="00DF49D3" w:rsidRDefault="005668C1" w:rsidP="005668C1">
            <w:pPr>
              <w:tabs>
                <w:tab w:val="decimal" w:pos="277"/>
              </w:tabs>
              <w:spacing w:before="20" w:after="20"/>
              <w:rPr>
                <w:rFonts w:ascii="Times New Roman" w:hAnsi="Times New Roman" w:cs="Times New Roman"/>
                <w:sz w:val="22"/>
                <w:szCs w:val="22"/>
              </w:rPr>
            </w:pPr>
          </w:p>
        </w:tc>
        <w:tc>
          <w:tcPr>
            <w:tcW w:w="544" w:type="pct"/>
          </w:tcPr>
          <w:p w14:paraId="54B7D6DC" w14:textId="77777777" w:rsidR="005668C1" w:rsidRPr="00DF49D3" w:rsidRDefault="005668C1" w:rsidP="005668C1">
            <w:pPr>
              <w:tabs>
                <w:tab w:val="decimal" w:pos="309"/>
              </w:tabs>
              <w:spacing w:before="20" w:after="20"/>
              <w:rPr>
                <w:rFonts w:ascii="Times New Roman" w:hAnsi="Times New Roman" w:cs="Times New Roman"/>
                <w:sz w:val="22"/>
                <w:szCs w:val="22"/>
              </w:rPr>
            </w:pPr>
          </w:p>
        </w:tc>
        <w:tc>
          <w:tcPr>
            <w:tcW w:w="543" w:type="pct"/>
          </w:tcPr>
          <w:p w14:paraId="2BBAAAF6" w14:textId="77777777" w:rsidR="005668C1" w:rsidRPr="00DF49D3" w:rsidRDefault="005668C1" w:rsidP="005668C1">
            <w:pPr>
              <w:tabs>
                <w:tab w:val="decimal" w:pos="340"/>
              </w:tabs>
              <w:spacing w:before="20" w:after="20"/>
              <w:rPr>
                <w:rFonts w:ascii="Times New Roman" w:hAnsi="Times New Roman" w:cs="Times New Roman"/>
                <w:sz w:val="22"/>
                <w:szCs w:val="22"/>
              </w:rPr>
            </w:pPr>
          </w:p>
        </w:tc>
      </w:tr>
      <w:tr w:rsidR="005668C1" w:rsidRPr="00DF49D3" w14:paraId="142A8FAC" w14:textId="77777777" w:rsidTr="005668C1">
        <w:tc>
          <w:tcPr>
            <w:tcW w:w="1738" w:type="pct"/>
          </w:tcPr>
          <w:p w14:paraId="56C78A4A"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house</w:t>
            </w:r>
          </w:p>
        </w:tc>
        <w:tc>
          <w:tcPr>
            <w:tcW w:w="542" w:type="pct"/>
          </w:tcPr>
          <w:p w14:paraId="40111C03" w14:textId="71810752" w:rsidR="005668C1" w:rsidRPr="00DF49D3" w:rsidRDefault="00D64C38" w:rsidP="00EC1CDC">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.255</w:t>
            </w:r>
            <w:r w:rsidR="005668C1" w:rsidRPr="00DF49D3">
              <w:rPr>
                <w:rFonts w:ascii="Times New Roman" w:eastAsia="Times New Roman" w:hAnsi="Times New Roman" w:cs="Times New Roman"/>
                <w:color w:val="000000"/>
                <w:sz w:val="22"/>
                <w:szCs w:val="22"/>
                <w:lang w:val="en-US" w:eastAsia="en-US"/>
              </w:rPr>
              <w:t>**</w:t>
            </w:r>
          </w:p>
        </w:tc>
        <w:tc>
          <w:tcPr>
            <w:tcW w:w="544" w:type="pct"/>
          </w:tcPr>
          <w:p w14:paraId="6B6C84D7" w14:textId="379D759D" w:rsidR="005668C1" w:rsidRPr="00DF49D3" w:rsidRDefault="005668C1" w:rsidP="00EC1CDC">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5</w:t>
            </w:r>
            <w:r w:rsidR="00D64C38">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c>
          <w:tcPr>
            <w:tcW w:w="544" w:type="pct"/>
          </w:tcPr>
          <w:p w14:paraId="3D311F92" w14:textId="56A7B5AE" w:rsidR="005668C1" w:rsidRPr="00DF49D3" w:rsidRDefault="005668C1" w:rsidP="00EC1CDC">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805E68">
              <w:rPr>
                <w:rFonts w:ascii="Times New Roman" w:eastAsia="Times New Roman" w:hAnsi="Times New Roman" w:cs="Times New Roman"/>
                <w:color w:val="000000"/>
                <w:sz w:val="22"/>
                <w:szCs w:val="22"/>
                <w:lang w:val="en-US" w:eastAsia="en-US"/>
              </w:rPr>
              <w:t>134</w:t>
            </w:r>
          </w:p>
        </w:tc>
        <w:tc>
          <w:tcPr>
            <w:tcW w:w="545" w:type="pct"/>
          </w:tcPr>
          <w:p w14:paraId="2094FA6F" w14:textId="5C411D2B" w:rsidR="005668C1" w:rsidRPr="00DF49D3" w:rsidRDefault="005668C1" w:rsidP="00EC1CDC">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805E68">
              <w:rPr>
                <w:rFonts w:ascii="Times New Roman" w:eastAsia="Times New Roman" w:hAnsi="Times New Roman" w:cs="Times New Roman"/>
                <w:color w:val="000000"/>
                <w:sz w:val="22"/>
                <w:szCs w:val="22"/>
                <w:lang w:val="en-US" w:eastAsia="en-US"/>
              </w:rPr>
              <w:t>118</w:t>
            </w:r>
            <w:r w:rsidRPr="00DF49D3">
              <w:rPr>
                <w:rFonts w:ascii="Times New Roman" w:eastAsia="Times New Roman" w:hAnsi="Times New Roman" w:cs="Times New Roman"/>
                <w:color w:val="000000"/>
                <w:sz w:val="22"/>
                <w:szCs w:val="22"/>
                <w:lang w:val="en-US" w:eastAsia="en-US"/>
              </w:rPr>
              <w:t>)</w:t>
            </w:r>
          </w:p>
        </w:tc>
        <w:tc>
          <w:tcPr>
            <w:tcW w:w="544" w:type="pct"/>
          </w:tcPr>
          <w:p w14:paraId="0E58385D" w14:textId="55BE1EDD" w:rsidR="005668C1" w:rsidRPr="00DF49D3" w:rsidRDefault="005668C1" w:rsidP="00EC1CDC">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2D573C">
              <w:rPr>
                <w:rFonts w:ascii="Times New Roman" w:eastAsia="Times New Roman" w:hAnsi="Times New Roman" w:cs="Times New Roman"/>
                <w:color w:val="000000"/>
                <w:sz w:val="22"/>
                <w:szCs w:val="22"/>
                <w:lang w:val="en-US" w:eastAsia="en-US"/>
              </w:rPr>
              <w:t>53</w:t>
            </w:r>
            <w:r w:rsidRPr="00DF49D3">
              <w:rPr>
                <w:rFonts w:ascii="Times New Roman" w:eastAsia="Times New Roman" w:hAnsi="Times New Roman" w:cs="Times New Roman"/>
                <w:color w:val="000000"/>
                <w:sz w:val="22"/>
                <w:szCs w:val="22"/>
                <w:lang w:val="en-US" w:eastAsia="en-US"/>
              </w:rPr>
              <w:t>**</w:t>
            </w:r>
          </w:p>
        </w:tc>
        <w:tc>
          <w:tcPr>
            <w:tcW w:w="543" w:type="pct"/>
          </w:tcPr>
          <w:p w14:paraId="6976F890" w14:textId="67D077B8" w:rsidR="005668C1" w:rsidRPr="00DF49D3" w:rsidRDefault="005668C1" w:rsidP="002D573C">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Pr>
                <w:rFonts w:ascii="Times New Roman" w:eastAsia="Times New Roman" w:hAnsi="Times New Roman" w:cs="Times New Roman"/>
                <w:color w:val="000000"/>
                <w:sz w:val="22"/>
                <w:szCs w:val="22"/>
                <w:lang w:val="en-US" w:eastAsia="en-US"/>
              </w:rPr>
              <w:t>5</w:t>
            </w:r>
            <w:r w:rsidR="002D573C">
              <w:rPr>
                <w:rFonts w:ascii="Times New Roman" w:eastAsia="Times New Roman" w:hAnsi="Times New Roman" w:cs="Times New Roman"/>
                <w:color w:val="000000"/>
                <w:sz w:val="22"/>
                <w:szCs w:val="22"/>
                <w:lang w:val="en-US" w:eastAsia="en-US"/>
              </w:rPr>
              <w:t>2</w:t>
            </w:r>
            <w:r w:rsidRPr="00DF49D3">
              <w:rPr>
                <w:rFonts w:ascii="Times New Roman" w:eastAsia="Times New Roman" w:hAnsi="Times New Roman" w:cs="Times New Roman"/>
                <w:color w:val="000000"/>
                <w:sz w:val="22"/>
                <w:szCs w:val="22"/>
                <w:lang w:val="en-US" w:eastAsia="en-US"/>
              </w:rPr>
              <w:t>)</w:t>
            </w:r>
          </w:p>
        </w:tc>
      </w:tr>
      <w:tr w:rsidR="005668C1" w:rsidRPr="00DF49D3" w14:paraId="657E1592" w14:textId="77777777" w:rsidTr="005668C1">
        <w:tc>
          <w:tcPr>
            <w:tcW w:w="1738" w:type="pct"/>
          </w:tcPr>
          <w:p w14:paraId="3FD6676A"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Owns shares</w:t>
            </w:r>
          </w:p>
        </w:tc>
        <w:tc>
          <w:tcPr>
            <w:tcW w:w="542" w:type="pct"/>
          </w:tcPr>
          <w:p w14:paraId="1F4A349D" w14:textId="77465A7A" w:rsidR="005668C1" w:rsidRPr="00DF49D3" w:rsidRDefault="005668C1" w:rsidP="00EC1CDC">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sidR="00D64C38">
              <w:rPr>
                <w:rFonts w:ascii="Times New Roman" w:eastAsia="Times New Roman" w:hAnsi="Times New Roman" w:cs="Times New Roman"/>
                <w:color w:val="000000"/>
                <w:sz w:val="22"/>
                <w:szCs w:val="22"/>
                <w:lang w:val="en-US" w:eastAsia="en-US"/>
              </w:rPr>
              <w:t>76</w:t>
            </w:r>
            <w:r w:rsidRPr="00DF49D3">
              <w:rPr>
                <w:rFonts w:ascii="Times New Roman" w:eastAsia="Times New Roman" w:hAnsi="Times New Roman" w:cs="Times New Roman"/>
                <w:color w:val="000000"/>
                <w:sz w:val="22"/>
                <w:szCs w:val="22"/>
                <w:lang w:val="en-US" w:eastAsia="en-US"/>
              </w:rPr>
              <w:t>**</w:t>
            </w:r>
          </w:p>
        </w:tc>
        <w:tc>
          <w:tcPr>
            <w:tcW w:w="544" w:type="pct"/>
          </w:tcPr>
          <w:p w14:paraId="7CD11C1C" w14:textId="00F587C3" w:rsidR="005668C1" w:rsidRPr="00DF49D3" w:rsidRDefault="005668C1" w:rsidP="00EC1CDC">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D64C38">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544" w:type="pct"/>
          </w:tcPr>
          <w:p w14:paraId="7D305D66" w14:textId="32C9D062" w:rsidR="005668C1" w:rsidRPr="00DF49D3" w:rsidRDefault="005668C1" w:rsidP="00EC1CDC">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.3</w:t>
            </w:r>
            <w:r w:rsidR="00805E68">
              <w:rPr>
                <w:rFonts w:ascii="Times New Roman" w:eastAsia="Times New Roman" w:hAnsi="Times New Roman" w:cs="Times New Roman"/>
                <w:color w:val="000000"/>
                <w:sz w:val="22"/>
                <w:szCs w:val="22"/>
                <w:lang w:val="en-US" w:eastAsia="en-US"/>
              </w:rPr>
              <w:t>76</w:t>
            </w:r>
            <w:r w:rsidRPr="00DF49D3">
              <w:rPr>
                <w:rFonts w:ascii="Times New Roman" w:eastAsia="Times New Roman" w:hAnsi="Times New Roman" w:cs="Times New Roman"/>
                <w:color w:val="000000"/>
                <w:sz w:val="22"/>
                <w:szCs w:val="22"/>
                <w:lang w:val="en-US" w:eastAsia="en-US"/>
              </w:rPr>
              <w:t>**</w:t>
            </w:r>
          </w:p>
        </w:tc>
        <w:tc>
          <w:tcPr>
            <w:tcW w:w="545" w:type="pct"/>
          </w:tcPr>
          <w:p w14:paraId="437BFC61" w14:textId="40875ED8" w:rsidR="005668C1" w:rsidRPr="00DF49D3" w:rsidRDefault="00805E68" w:rsidP="00EC1CDC">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w:t>
            </w:r>
            <w:r w:rsidR="00EC1CDC">
              <w:rPr>
                <w:rFonts w:ascii="Times New Roman" w:eastAsia="Times New Roman" w:hAnsi="Times New Roman" w:cs="Times New Roman"/>
                <w:color w:val="000000"/>
                <w:sz w:val="22"/>
                <w:szCs w:val="22"/>
                <w:lang w:val="en-US" w:eastAsia="en-US"/>
              </w:rPr>
              <w:t>4</w:t>
            </w:r>
            <w:r>
              <w:rPr>
                <w:rFonts w:ascii="Times New Roman" w:eastAsia="Times New Roman" w:hAnsi="Times New Roman" w:cs="Times New Roman"/>
                <w:color w:val="000000"/>
                <w:sz w:val="22"/>
                <w:szCs w:val="22"/>
                <w:lang w:val="en-US" w:eastAsia="en-US"/>
              </w:rPr>
              <w:t>3</w:t>
            </w:r>
            <w:r w:rsidR="005668C1" w:rsidRPr="00DF49D3">
              <w:rPr>
                <w:rFonts w:ascii="Times New Roman" w:eastAsia="Times New Roman" w:hAnsi="Times New Roman" w:cs="Times New Roman"/>
                <w:color w:val="000000"/>
                <w:sz w:val="22"/>
                <w:szCs w:val="22"/>
                <w:lang w:val="en-US" w:eastAsia="en-US"/>
              </w:rPr>
              <w:t>)</w:t>
            </w:r>
          </w:p>
        </w:tc>
        <w:tc>
          <w:tcPr>
            <w:tcW w:w="544" w:type="pct"/>
          </w:tcPr>
          <w:p w14:paraId="068DE57E" w14:textId="4179C245" w:rsidR="005668C1" w:rsidRPr="00DF49D3" w:rsidRDefault="005668C1" w:rsidP="00EC1CDC">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2D573C">
              <w:rPr>
                <w:rFonts w:ascii="Times New Roman" w:eastAsia="Times New Roman" w:hAnsi="Times New Roman" w:cs="Times New Roman"/>
                <w:color w:val="000000"/>
                <w:sz w:val="22"/>
                <w:szCs w:val="22"/>
                <w:lang w:val="en-US" w:eastAsia="en-US"/>
              </w:rPr>
              <w:t>064</w:t>
            </w:r>
          </w:p>
        </w:tc>
        <w:tc>
          <w:tcPr>
            <w:tcW w:w="543" w:type="pct"/>
          </w:tcPr>
          <w:p w14:paraId="0CA9B47F" w14:textId="3E1D7BCA" w:rsidR="005668C1" w:rsidRPr="00DF49D3" w:rsidRDefault="005668C1" w:rsidP="00EC1CDC">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2D573C">
              <w:rPr>
                <w:rFonts w:ascii="Times New Roman" w:eastAsia="Times New Roman" w:hAnsi="Times New Roman" w:cs="Times New Roman"/>
                <w:color w:val="000000"/>
                <w:sz w:val="22"/>
                <w:szCs w:val="22"/>
                <w:lang w:val="en-US" w:eastAsia="en-US"/>
              </w:rPr>
              <w:t>99</w:t>
            </w:r>
            <w:r w:rsidRPr="00DF49D3">
              <w:rPr>
                <w:rFonts w:ascii="Times New Roman" w:eastAsia="Times New Roman" w:hAnsi="Times New Roman" w:cs="Times New Roman"/>
                <w:color w:val="000000"/>
                <w:sz w:val="22"/>
                <w:szCs w:val="22"/>
                <w:lang w:val="en-US" w:eastAsia="en-US"/>
              </w:rPr>
              <w:t>)</w:t>
            </w:r>
          </w:p>
        </w:tc>
      </w:tr>
      <w:tr w:rsidR="005668C1" w:rsidRPr="00DF49D3" w14:paraId="6CFDD540" w14:textId="77777777" w:rsidTr="005668C1">
        <w:tc>
          <w:tcPr>
            <w:tcW w:w="1738" w:type="pct"/>
          </w:tcPr>
          <w:p w14:paraId="310E6D0A" w14:textId="77777777" w:rsidR="005668C1" w:rsidRPr="003B56E3" w:rsidRDefault="005668C1" w:rsidP="005668C1">
            <w:pPr>
              <w:spacing w:before="20" w:after="20"/>
              <w:rPr>
                <w:rFonts w:ascii="Times New Roman" w:hAnsi="Times New Roman" w:cs="Times New Roman"/>
                <w:i/>
                <w:sz w:val="22"/>
                <w:szCs w:val="22"/>
              </w:rPr>
            </w:pPr>
            <w:r w:rsidRPr="003B56E3">
              <w:rPr>
                <w:rFonts w:ascii="Times New Roman" w:hAnsi="Times New Roman" w:cs="Times New Roman"/>
                <w:i/>
                <w:sz w:val="22"/>
                <w:szCs w:val="22"/>
              </w:rPr>
              <w:t>Party positions</w:t>
            </w:r>
          </w:p>
        </w:tc>
        <w:tc>
          <w:tcPr>
            <w:tcW w:w="542" w:type="pct"/>
          </w:tcPr>
          <w:p w14:paraId="1179DACC" w14:textId="77777777" w:rsidR="005668C1" w:rsidRPr="00DF49D3" w:rsidRDefault="005668C1" w:rsidP="005668C1">
            <w:pPr>
              <w:tabs>
                <w:tab w:val="decimal" w:pos="318"/>
              </w:tabs>
              <w:spacing w:before="20" w:after="20"/>
              <w:rPr>
                <w:rFonts w:ascii="Times New Roman" w:hAnsi="Times New Roman" w:cs="Times New Roman"/>
                <w:sz w:val="22"/>
                <w:szCs w:val="22"/>
              </w:rPr>
            </w:pPr>
          </w:p>
        </w:tc>
        <w:tc>
          <w:tcPr>
            <w:tcW w:w="544" w:type="pct"/>
          </w:tcPr>
          <w:p w14:paraId="0ACB8680"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3CF38D6E" w14:textId="77777777" w:rsidR="005668C1" w:rsidRPr="00DF49D3" w:rsidRDefault="005668C1" w:rsidP="005668C1">
            <w:pPr>
              <w:tabs>
                <w:tab w:val="decimal" w:pos="387"/>
              </w:tabs>
              <w:spacing w:before="20" w:after="20"/>
              <w:rPr>
                <w:rFonts w:ascii="Times New Roman" w:hAnsi="Times New Roman" w:cs="Times New Roman"/>
                <w:sz w:val="22"/>
                <w:szCs w:val="22"/>
              </w:rPr>
            </w:pPr>
          </w:p>
        </w:tc>
        <w:tc>
          <w:tcPr>
            <w:tcW w:w="545" w:type="pct"/>
          </w:tcPr>
          <w:p w14:paraId="66857FE3" w14:textId="77777777" w:rsidR="005668C1" w:rsidRPr="00DF49D3" w:rsidRDefault="005668C1" w:rsidP="005668C1">
            <w:pPr>
              <w:tabs>
                <w:tab w:val="decimal" w:pos="277"/>
              </w:tabs>
              <w:spacing w:before="20" w:after="20"/>
              <w:rPr>
                <w:rFonts w:ascii="Times New Roman" w:hAnsi="Times New Roman" w:cs="Times New Roman"/>
                <w:sz w:val="22"/>
                <w:szCs w:val="22"/>
              </w:rPr>
            </w:pPr>
          </w:p>
        </w:tc>
        <w:tc>
          <w:tcPr>
            <w:tcW w:w="544" w:type="pct"/>
          </w:tcPr>
          <w:p w14:paraId="2A8819E2" w14:textId="77777777" w:rsidR="005668C1" w:rsidRPr="00DF49D3" w:rsidRDefault="005668C1" w:rsidP="005668C1">
            <w:pPr>
              <w:tabs>
                <w:tab w:val="decimal" w:pos="309"/>
              </w:tabs>
              <w:spacing w:before="20" w:after="20"/>
              <w:rPr>
                <w:rFonts w:ascii="Times New Roman" w:hAnsi="Times New Roman" w:cs="Times New Roman"/>
                <w:sz w:val="22"/>
                <w:szCs w:val="22"/>
              </w:rPr>
            </w:pPr>
          </w:p>
        </w:tc>
        <w:tc>
          <w:tcPr>
            <w:tcW w:w="543" w:type="pct"/>
          </w:tcPr>
          <w:p w14:paraId="4255B497" w14:textId="77777777" w:rsidR="005668C1" w:rsidRPr="00DF49D3" w:rsidRDefault="005668C1" w:rsidP="005668C1">
            <w:pPr>
              <w:tabs>
                <w:tab w:val="decimal" w:pos="340"/>
              </w:tabs>
              <w:spacing w:before="20" w:after="20"/>
              <w:rPr>
                <w:rFonts w:ascii="Times New Roman" w:hAnsi="Times New Roman" w:cs="Times New Roman"/>
                <w:sz w:val="22"/>
                <w:szCs w:val="22"/>
              </w:rPr>
            </w:pPr>
          </w:p>
        </w:tc>
      </w:tr>
      <w:tr w:rsidR="005668C1" w:rsidRPr="00DF49D3" w14:paraId="29C2E7D8" w14:textId="77777777" w:rsidTr="005668C1">
        <w:tc>
          <w:tcPr>
            <w:tcW w:w="1738" w:type="pct"/>
          </w:tcPr>
          <w:p w14:paraId="60EAF4A1" w14:textId="43CEC2F4" w:rsidR="005668C1" w:rsidRPr="00DF49D3" w:rsidRDefault="005668C1" w:rsidP="00F742E7">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Liberal-</w:t>
            </w:r>
            <w:proofErr w:type="spellStart"/>
            <w:r w:rsidRPr="00DF49D3">
              <w:rPr>
                <w:rFonts w:ascii="Times New Roman" w:hAnsi="Times New Roman" w:cs="Times New Roman"/>
                <w:sz w:val="22"/>
                <w:szCs w:val="22"/>
              </w:rPr>
              <w:t>Labor</w:t>
            </w:r>
            <w:proofErr w:type="spellEnd"/>
            <w:r w:rsidRPr="00DF49D3">
              <w:rPr>
                <w:rFonts w:ascii="Times New Roman" w:hAnsi="Times New Roman" w:cs="Times New Roman"/>
                <w:sz w:val="22"/>
                <w:szCs w:val="22"/>
              </w:rPr>
              <w:t xml:space="preserve"> </w:t>
            </w:r>
            <w:r w:rsidR="00EC1CDC">
              <w:rPr>
                <w:rFonts w:ascii="Times New Roman" w:hAnsi="Times New Roman" w:cs="Times New Roman"/>
                <w:sz w:val="22"/>
                <w:szCs w:val="22"/>
              </w:rPr>
              <w:t xml:space="preserve">economy </w:t>
            </w:r>
            <w:r w:rsidRPr="00DF49D3">
              <w:rPr>
                <w:rFonts w:ascii="Times New Roman" w:hAnsi="Times New Roman" w:cs="Times New Roman"/>
                <w:sz w:val="22"/>
                <w:szCs w:val="22"/>
              </w:rPr>
              <w:t>di</w:t>
            </w:r>
            <w:r w:rsidR="00F742E7">
              <w:rPr>
                <w:rFonts w:ascii="Times New Roman" w:hAnsi="Times New Roman" w:cs="Times New Roman"/>
                <w:sz w:val="22"/>
                <w:szCs w:val="22"/>
              </w:rPr>
              <w:t>fference</w:t>
            </w:r>
          </w:p>
        </w:tc>
        <w:tc>
          <w:tcPr>
            <w:tcW w:w="542" w:type="pct"/>
          </w:tcPr>
          <w:p w14:paraId="30B7B269" w14:textId="69370FE1" w:rsidR="005668C1" w:rsidRPr="00DF49D3" w:rsidRDefault="00D64C38" w:rsidP="005668C1">
            <w:pPr>
              <w:tabs>
                <w:tab w:val="decimal" w:pos="318"/>
              </w:tabs>
              <w:spacing w:before="20" w:after="20"/>
              <w:rPr>
                <w:rFonts w:ascii="Times New Roman" w:hAnsi="Times New Roman" w:cs="Times New Roman"/>
                <w:sz w:val="22"/>
                <w:szCs w:val="22"/>
              </w:rPr>
            </w:pPr>
            <w:r>
              <w:rPr>
                <w:rFonts w:ascii="Times New Roman" w:hAnsi="Times New Roman" w:cs="Times New Roman"/>
                <w:sz w:val="22"/>
                <w:szCs w:val="22"/>
              </w:rPr>
              <w:t>.920</w:t>
            </w:r>
            <w:r w:rsidR="00EC1CDC">
              <w:rPr>
                <w:rFonts w:ascii="Times New Roman" w:hAnsi="Times New Roman" w:cs="Times New Roman"/>
                <w:sz w:val="22"/>
                <w:szCs w:val="22"/>
              </w:rPr>
              <w:t>**</w:t>
            </w:r>
          </w:p>
        </w:tc>
        <w:tc>
          <w:tcPr>
            <w:tcW w:w="544" w:type="pct"/>
          </w:tcPr>
          <w:p w14:paraId="12442B88" w14:textId="2E3CC343" w:rsidR="005668C1" w:rsidRPr="00DF49D3" w:rsidRDefault="00D64C38" w:rsidP="005668C1">
            <w:pPr>
              <w:tabs>
                <w:tab w:val="decimal" w:pos="354"/>
              </w:tabs>
              <w:spacing w:before="20" w:after="20"/>
              <w:rPr>
                <w:rFonts w:ascii="Times New Roman" w:hAnsi="Times New Roman" w:cs="Times New Roman"/>
                <w:sz w:val="22"/>
                <w:szCs w:val="22"/>
              </w:rPr>
            </w:pPr>
            <w:r>
              <w:rPr>
                <w:rFonts w:ascii="Times New Roman" w:hAnsi="Times New Roman" w:cs="Times New Roman"/>
                <w:sz w:val="22"/>
                <w:szCs w:val="22"/>
              </w:rPr>
              <w:t>(.053</w:t>
            </w:r>
            <w:r w:rsidR="00EC1CDC">
              <w:rPr>
                <w:rFonts w:ascii="Times New Roman" w:hAnsi="Times New Roman" w:cs="Times New Roman"/>
                <w:sz w:val="22"/>
                <w:szCs w:val="22"/>
              </w:rPr>
              <w:t>)</w:t>
            </w:r>
          </w:p>
        </w:tc>
        <w:tc>
          <w:tcPr>
            <w:tcW w:w="544" w:type="pct"/>
          </w:tcPr>
          <w:p w14:paraId="5C46BB86" w14:textId="74067CEA" w:rsidR="005668C1" w:rsidRPr="00DF49D3" w:rsidRDefault="00805E68" w:rsidP="005668C1">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.806</w:t>
            </w:r>
            <w:r w:rsidR="00EC1CDC">
              <w:rPr>
                <w:rFonts w:ascii="Times New Roman" w:eastAsia="Times New Roman" w:hAnsi="Times New Roman" w:cs="Times New Roman"/>
                <w:color w:val="000000"/>
                <w:sz w:val="22"/>
                <w:szCs w:val="22"/>
                <w:lang w:val="en-US" w:eastAsia="en-US"/>
              </w:rPr>
              <w:t>**</w:t>
            </w:r>
          </w:p>
        </w:tc>
        <w:tc>
          <w:tcPr>
            <w:tcW w:w="545" w:type="pct"/>
          </w:tcPr>
          <w:p w14:paraId="2094E996" w14:textId="22353574" w:rsidR="005668C1" w:rsidRPr="00DF49D3" w:rsidRDefault="00EC1CDC" w:rsidP="005668C1">
            <w:pPr>
              <w:tabs>
                <w:tab w:val="decimal" w:pos="27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(.104)</w:t>
            </w:r>
          </w:p>
        </w:tc>
        <w:tc>
          <w:tcPr>
            <w:tcW w:w="544" w:type="pct"/>
          </w:tcPr>
          <w:p w14:paraId="0BD1D42C" w14:textId="7A65A80E" w:rsidR="005668C1" w:rsidRPr="00DF49D3" w:rsidRDefault="002D573C" w:rsidP="005668C1">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.769</w:t>
            </w:r>
            <w:r w:rsidR="00EC1CDC">
              <w:rPr>
                <w:rFonts w:ascii="Times New Roman" w:eastAsia="Times New Roman" w:hAnsi="Times New Roman" w:cs="Times New Roman"/>
                <w:color w:val="000000"/>
                <w:sz w:val="22"/>
                <w:szCs w:val="22"/>
                <w:lang w:val="en-US" w:eastAsia="en-US"/>
              </w:rPr>
              <w:t>**</w:t>
            </w:r>
          </w:p>
        </w:tc>
        <w:tc>
          <w:tcPr>
            <w:tcW w:w="543" w:type="pct"/>
          </w:tcPr>
          <w:p w14:paraId="0BC543B3" w14:textId="66ED0B8D" w:rsidR="005668C1" w:rsidRPr="00DF49D3" w:rsidRDefault="002D573C" w:rsidP="005668C1">
            <w:pPr>
              <w:tabs>
                <w:tab w:val="decimal" w:pos="340"/>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(.067</w:t>
            </w:r>
            <w:r w:rsidR="00EC1CDC">
              <w:rPr>
                <w:rFonts w:ascii="Times New Roman" w:eastAsia="Times New Roman" w:hAnsi="Times New Roman" w:cs="Times New Roman"/>
                <w:color w:val="000000"/>
                <w:sz w:val="22"/>
                <w:szCs w:val="22"/>
                <w:lang w:val="en-US" w:eastAsia="en-US"/>
              </w:rPr>
              <w:t>)</w:t>
            </w:r>
          </w:p>
        </w:tc>
      </w:tr>
      <w:tr w:rsidR="005668C1" w:rsidRPr="00DF49D3" w14:paraId="5F6CAA86" w14:textId="77777777" w:rsidTr="005668C1">
        <w:tc>
          <w:tcPr>
            <w:tcW w:w="1738" w:type="pct"/>
          </w:tcPr>
          <w:p w14:paraId="35451DB0" w14:textId="70DB05D0" w:rsidR="005668C1" w:rsidRPr="00DF49D3" w:rsidRDefault="005668C1" w:rsidP="00EC1CDC">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 xml:space="preserve">Owns house x </w:t>
            </w:r>
            <w:r w:rsidR="00EC1CDC">
              <w:rPr>
                <w:rFonts w:ascii="Times New Roman" w:hAnsi="Times New Roman" w:cs="Times New Roman"/>
                <w:sz w:val="22"/>
                <w:szCs w:val="22"/>
              </w:rPr>
              <w:t>economy</w:t>
            </w:r>
            <w:r w:rsidR="00F742E7">
              <w:rPr>
                <w:rFonts w:ascii="Times New Roman" w:hAnsi="Times New Roman" w:cs="Times New Roman"/>
                <w:sz w:val="22"/>
                <w:szCs w:val="22"/>
              </w:rPr>
              <w:t xml:space="preserve"> difference</w:t>
            </w:r>
          </w:p>
        </w:tc>
        <w:tc>
          <w:tcPr>
            <w:tcW w:w="542" w:type="pct"/>
          </w:tcPr>
          <w:p w14:paraId="3790C912" w14:textId="77777777" w:rsidR="005668C1" w:rsidRPr="00DF49D3" w:rsidRDefault="005668C1" w:rsidP="005668C1">
            <w:pPr>
              <w:tabs>
                <w:tab w:val="decimal" w:pos="318"/>
              </w:tabs>
              <w:spacing w:before="20" w:after="20"/>
              <w:rPr>
                <w:rFonts w:ascii="Times New Roman" w:hAnsi="Times New Roman" w:cs="Times New Roman"/>
                <w:sz w:val="22"/>
                <w:szCs w:val="22"/>
              </w:rPr>
            </w:pPr>
          </w:p>
        </w:tc>
        <w:tc>
          <w:tcPr>
            <w:tcW w:w="544" w:type="pct"/>
          </w:tcPr>
          <w:p w14:paraId="487E931A"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3ADE24F0" w14:textId="5B7B7E98" w:rsidR="005668C1" w:rsidRPr="00DF49D3" w:rsidRDefault="00805E68" w:rsidP="00EC1CDC">
            <w:pPr>
              <w:tabs>
                <w:tab w:val="decimal" w:pos="387"/>
              </w:tabs>
              <w:spacing w:before="20" w:after="20"/>
              <w:rPr>
                <w:rFonts w:ascii="Times New Roman" w:hAnsi="Times New Roman" w:cs="Times New Roman"/>
                <w:sz w:val="22"/>
                <w:szCs w:val="22"/>
              </w:rPr>
            </w:pPr>
            <w:r>
              <w:rPr>
                <w:rFonts w:ascii="Times New Roman" w:hAnsi="Times New Roman" w:cs="Times New Roman"/>
                <w:sz w:val="22"/>
                <w:szCs w:val="22"/>
              </w:rPr>
              <w:t>.145</w:t>
            </w:r>
          </w:p>
        </w:tc>
        <w:tc>
          <w:tcPr>
            <w:tcW w:w="545" w:type="pct"/>
          </w:tcPr>
          <w:p w14:paraId="773BD284" w14:textId="1DCF9689" w:rsidR="005668C1" w:rsidRPr="00DF49D3" w:rsidRDefault="005668C1" w:rsidP="00EC1CDC">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sidR="00805E68">
              <w:rPr>
                <w:rFonts w:ascii="Times New Roman" w:hAnsi="Times New Roman" w:cs="Times New Roman"/>
                <w:sz w:val="22"/>
                <w:szCs w:val="22"/>
              </w:rPr>
              <w:t>127</w:t>
            </w:r>
            <w:r w:rsidRPr="00DF49D3">
              <w:rPr>
                <w:rFonts w:ascii="Times New Roman" w:hAnsi="Times New Roman" w:cs="Times New Roman"/>
                <w:sz w:val="22"/>
                <w:szCs w:val="22"/>
              </w:rPr>
              <w:t>)</w:t>
            </w:r>
          </w:p>
        </w:tc>
        <w:tc>
          <w:tcPr>
            <w:tcW w:w="544" w:type="pct"/>
          </w:tcPr>
          <w:p w14:paraId="4D080F28" w14:textId="77777777" w:rsidR="005668C1" w:rsidRPr="00DF49D3" w:rsidRDefault="005668C1" w:rsidP="005668C1">
            <w:pPr>
              <w:tabs>
                <w:tab w:val="decimal" w:pos="309"/>
              </w:tabs>
              <w:spacing w:before="20" w:after="20"/>
              <w:rPr>
                <w:rFonts w:ascii="Times New Roman" w:hAnsi="Times New Roman" w:cs="Times New Roman"/>
                <w:sz w:val="22"/>
                <w:szCs w:val="22"/>
              </w:rPr>
            </w:pPr>
          </w:p>
        </w:tc>
        <w:tc>
          <w:tcPr>
            <w:tcW w:w="543" w:type="pct"/>
          </w:tcPr>
          <w:p w14:paraId="493A5F73" w14:textId="77777777" w:rsidR="005668C1" w:rsidRPr="00DF49D3" w:rsidRDefault="005668C1" w:rsidP="005668C1">
            <w:pPr>
              <w:tabs>
                <w:tab w:val="decimal" w:pos="340"/>
              </w:tabs>
              <w:spacing w:before="20" w:after="20"/>
              <w:rPr>
                <w:rFonts w:ascii="Times New Roman" w:hAnsi="Times New Roman" w:cs="Times New Roman"/>
                <w:sz w:val="22"/>
                <w:szCs w:val="22"/>
              </w:rPr>
            </w:pPr>
          </w:p>
        </w:tc>
      </w:tr>
      <w:tr w:rsidR="005668C1" w:rsidRPr="00DF49D3" w14:paraId="01C4997A" w14:textId="77777777" w:rsidTr="005668C1">
        <w:tc>
          <w:tcPr>
            <w:tcW w:w="1738" w:type="pct"/>
          </w:tcPr>
          <w:p w14:paraId="66D6B829" w14:textId="4FE11AFA" w:rsidR="005668C1" w:rsidRPr="00DF49D3" w:rsidRDefault="005668C1" w:rsidP="00EC1CDC">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 xml:space="preserve">Owns shares x </w:t>
            </w:r>
            <w:r w:rsidR="00EC1CDC">
              <w:rPr>
                <w:rFonts w:ascii="Times New Roman" w:hAnsi="Times New Roman" w:cs="Times New Roman"/>
                <w:sz w:val="22"/>
                <w:szCs w:val="22"/>
              </w:rPr>
              <w:t>economy</w:t>
            </w:r>
            <w:r w:rsidR="00F742E7">
              <w:rPr>
                <w:rFonts w:ascii="Times New Roman" w:hAnsi="Times New Roman" w:cs="Times New Roman"/>
                <w:sz w:val="22"/>
                <w:szCs w:val="22"/>
              </w:rPr>
              <w:t xml:space="preserve"> difference</w:t>
            </w:r>
          </w:p>
        </w:tc>
        <w:tc>
          <w:tcPr>
            <w:tcW w:w="542" w:type="pct"/>
          </w:tcPr>
          <w:p w14:paraId="5663E2CC" w14:textId="77777777" w:rsidR="005668C1" w:rsidRPr="00DF49D3" w:rsidRDefault="005668C1" w:rsidP="005668C1">
            <w:pPr>
              <w:tabs>
                <w:tab w:val="decimal" w:pos="318"/>
              </w:tabs>
              <w:spacing w:before="20" w:after="20"/>
              <w:rPr>
                <w:rFonts w:ascii="Times New Roman" w:hAnsi="Times New Roman" w:cs="Times New Roman"/>
                <w:sz w:val="22"/>
                <w:szCs w:val="22"/>
              </w:rPr>
            </w:pPr>
          </w:p>
        </w:tc>
        <w:tc>
          <w:tcPr>
            <w:tcW w:w="544" w:type="pct"/>
          </w:tcPr>
          <w:p w14:paraId="51008726"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1C4D8AE2" w14:textId="77777777" w:rsidR="005668C1" w:rsidRPr="00DF49D3" w:rsidRDefault="005668C1" w:rsidP="005668C1">
            <w:pPr>
              <w:tabs>
                <w:tab w:val="decimal" w:pos="387"/>
              </w:tabs>
              <w:spacing w:before="20" w:after="20"/>
              <w:rPr>
                <w:rFonts w:ascii="Times New Roman" w:hAnsi="Times New Roman" w:cs="Times New Roman"/>
                <w:sz w:val="22"/>
                <w:szCs w:val="22"/>
              </w:rPr>
            </w:pPr>
          </w:p>
        </w:tc>
        <w:tc>
          <w:tcPr>
            <w:tcW w:w="545" w:type="pct"/>
          </w:tcPr>
          <w:p w14:paraId="65D5BDEA" w14:textId="77777777" w:rsidR="005668C1" w:rsidRPr="00DF49D3" w:rsidRDefault="005668C1" w:rsidP="005668C1">
            <w:pPr>
              <w:tabs>
                <w:tab w:val="decimal" w:pos="277"/>
              </w:tabs>
              <w:spacing w:before="20" w:after="20"/>
              <w:rPr>
                <w:rFonts w:ascii="Times New Roman" w:hAnsi="Times New Roman" w:cs="Times New Roman"/>
                <w:sz w:val="22"/>
                <w:szCs w:val="22"/>
              </w:rPr>
            </w:pPr>
          </w:p>
        </w:tc>
        <w:tc>
          <w:tcPr>
            <w:tcW w:w="544" w:type="pct"/>
          </w:tcPr>
          <w:p w14:paraId="53E3B497" w14:textId="1368E687" w:rsidR="005668C1" w:rsidRPr="00DF49D3" w:rsidRDefault="005668C1" w:rsidP="00EC1CDC">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sidR="002D573C">
              <w:rPr>
                <w:rFonts w:ascii="Times New Roman" w:hAnsi="Times New Roman" w:cs="Times New Roman"/>
                <w:sz w:val="22"/>
                <w:szCs w:val="22"/>
              </w:rPr>
              <w:t>380</w:t>
            </w:r>
            <w:r w:rsidR="00EC1CDC">
              <w:rPr>
                <w:rFonts w:ascii="Times New Roman" w:hAnsi="Times New Roman" w:cs="Times New Roman"/>
                <w:sz w:val="22"/>
                <w:szCs w:val="22"/>
              </w:rPr>
              <w:t>*</w:t>
            </w:r>
            <w:r w:rsidRPr="00DF49D3">
              <w:rPr>
                <w:rFonts w:ascii="Times New Roman" w:hAnsi="Times New Roman" w:cs="Times New Roman"/>
                <w:sz w:val="22"/>
                <w:szCs w:val="22"/>
              </w:rPr>
              <w:t>*</w:t>
            </w:r>
          </w:p>
        </w:tc>
        <w:tc>
          <w:tcPr>
            <w:tcW w:w="543" w:type="pct"/>
          </w:tcPr>
          <w:p w14:paraId="6193E4FD" w14:textId="23A1D84A" w:rsidR="005668C1" w:rsidRPr="00DF49D3" w:rsidRDefault="005668C1" w:rsidP="00EC1CDC">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w:t>
            </w:r>
            <w:r w:rsidR="002D573C">
              <w:rPr>
                <w:rFonts w:ascii="Times New Roman" w:hAnsi="Times New Roman" w:cs="Times New Roman"/>
                <w:sz w:val="22"/>
                <w:szCs w:val="22"/>
              </w:rPr>
              <w:t>107</w:t>
            </w:r>
            <w:r w:rsidRPr="00DF49D3">
              <w:rPr>
                <w:rFonts w:ascii="Times New Roman" w:hAnsi="Times New Roman" w:cs="Times New Roman"/>
                <w:sz w:val="22"/>
                <w:szCs w:val="22"/>
              </w:rPr>
              <w:t>)</w:t>
            </w:r>
          </w:p>
        </w:tc>
      </w:tr>
      <w:tr w:rsidR="005668C1" w:rsidRPr="00DF49D3" w14:paraId="37D958C9" w14:textId="77777777" w:rsidTr="005668C1">
        <w:tc>
          <w:tcPr>
            <w:tcW w:w="1738" w:type="pct"/>
          </w:tcPr>
          <w:p w14:paraId="6E408F72" w14:textId="77777777" w:rsidR="005668C1" w:rsidRPr="00FB4256" w:rsidRDefault="005668C1" w:rsidP="005668C1">
            <w:pPr>
              <w:spacing w:before="20" w:after="20"/>
              <w:rPr>
                <w:rFonts w:ascii="Times New Roman" w:hAnsi="Times New Roman" w:cs="Times New Roman"/>
                <w:i/>
                <w:sz w:val="22"/>
                <w:szCs w:val="22"/>
              </w:rPr>
            </w:pPr>
            <w:r w:rsidRPr="00FB4256">
              <w:rPr>
                <w:rFonts w:ascii="Times New Roman" w:hAnsi="Times New Roman" w:cs="Times New Roman"/>
                <w:i/>
                <w:sz w:val="22"/>
                <w:szCs w:val="22"/>
              </w:rPr>
              <w:t>Controls</w:t>
            </w:r>
          </w:p>
        </w:tc>
        <w:tc>
          <w:tcPr>
            <w:tcW w:w="542" w:type="pct"/>
          </w:tcPr>
          <w:p w14:paraId="3DCBF61D" w14:textId="77777777" w:rsidR="005668C1" w:rsidRPr="00DF49D3" w:rsidRDefault="005668C1" w:rsidP="005668C1">
            <w:pPr>
              <w:tabs>
                <w:tab w:val="decimal" w:pos="318"/>
              </w:tabs>
              <w:spacing w:before="20" w:after="20"/>
              <w:rPr>
                <w:rFonts w:ascii="Times New Roman" w:hAnsi="Times New Roman" w:cs="Times New Roman"/>
                <w:sz w:val="22"/>
                <w:szCs w:val="22"/>
              </w:rPr>
            </w:pPr>
          </w:p>
        </w:tc>
        <w:tc>
          <w:tcPr>
            <w:tcW w:w="544" w:type="pct"/>
          </w:tcPr>
          <w:p w14:paraId="54AD7E17"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1ECB241B" w14:textId="77777777" w:rsidR="005668C1" w:rsidRPr="00DF49D3" w:rsidRDefault="005668C1" w:rsidP="005668C1">
            <w:pPr>
              <w:tabs>
                <w:tab w:val="decimal" w:pos="387"/>
              </w:tabs>
              <w:spacing w:before="20" w:after="20"/>
              <w:rPr>
                <w:rFonts w:ascii="Times New Roman" w:hAnsi="Times New Roman" w:cs="Times New Roman"/>
                <w:sz w:val="22"/>
                <w:szCs w:val="22"/>
              </w:rPr>
            </w:pPr>
          </w:p>
        </w:tc>
        <w:tc>
          <w:tcPr>
            <w:tcW w:w="545" w:type="pct"/>
          </w:tcPr>
          <w:p w14:paraId="7234DAED" w14:textId="77777777" w:rsidR="005668C1" w:rsidRPr="00DF49D3" w:rsidRDefault="005668C1" w:rsidP="005668C1">
            <w:pPr>
              <w:tabs>
                <w:tab w:val="decimal" w:pos="277"/>
              </w:tabs>
              <w:spacing w:before="20" w:after="20"/>
              <w:rPr>
                <w:rFonts w:ascii="Times New Roman" w:hAnsi="Times New Roman" w:cs="Times New Roman"/>
                <w:sz w:val="22"/>
                <w:szCs w:val="22"/>
              </w:rPr>
            </w:pPr>
          </w:p>
        </w:tc>
        <w:tc>
          <w:tcPr>
            <w:tcW w:w="544" w:type="pct"/>
          </w:tcPr>
          <w:p w14:paraId="70BF9BFF" w14:textId="77777777" w:rsidR="005668C1" w:rsidRPr="00DF49D3" w:rsidRDefault="005668C1" w:rsidP="005668C1">
            <w:pPr>
              <w:tabs>
                <w:tab w:val="decimal" w:pos="309"/>
              </w:tabs>
              <w:spacing w:before="20" w:after="20"/>
              <w:rPr>
                <w:rFonts w:ascii="Times New Roman" w:hAnsi="Times New Roman" w:cs="Times New Roman"/>
                <w:sz w:val="22"/>
                <w:szCs w:val="22"/>
              </w:rPr>
            </w:pPr>
          </w:p>
        </w:tc>
        <w:tc>
          <w:tcPr>
            <w:tcW w:w="543" w:type="pct"/>
          </w:tcPr>
          <w:p w14:paraId="01D0870B" w14:textId="77777777" w:rsidR="005668C1" w:rsidRPr="00DF49D3" w:rsidRDefault="005668C1" w:rsidP="005668C1">
            <w:pPr>
              <w:tabs>
                <w:tab w:val="decimal" w:pos="340"/>
              </w:tabs>
              <w:spacing w:before="20" w:after="20"/>
              <w:rPr>
                <w:rFonts w:ascii="Times New Roman" w:hAnsi="Times New Roman" w:cs="Times New Roman"/>
                <w:sz w:val="22"/>
                <w:szCs w:val="22"/>
              </w:rPr>
            </w:pPr>
          </w:p>
        </w:tc>
      </w:tr>
      <w:tr w:rsidR="005668C1" w:rsidRPr="00DF49D3" w14:paraId="4B31C251" w14:textId="77777777" w:rsidTr="005668C1">
        <w:tc>
          <w:tcPr>
            <w:tcW w:w="1738" w:type="pct"/>
          </w:tcPr>
          <w:p w14:paraId="4DBB00FC"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Age</w:t>
            </w:r>
          </w:p>
        </w:tc>
        <w:tc>
          <w:tcPr>
            <w:tcW w:w="542" w:type="pct"/>
          </w:tcPr>
          <w:p w14:paraId="1A21B272" w14:textId="0D5FFE95"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D64C38">
              <w:rPr>
                <w:rFonts w:ascii="Times New Roman" w:hAnsi="Times New Roman" w:cs="Times New Roman"/>
                <w:sz w:val="22"/>
                <w:szCs w:val="22"/>
              </w:rPr>
              <w:t>77</w:t>
            </w:r>
            <w:r w:rsidRPr="00DF49D3">
              <w:rPr>
                <w:rFonts w:ascii="Times New Roman" w:hAnsi="Times New Roman" w:cs="Times New Roman"/>
                <w:sz w:val="22"/>
                <w:szCs w:val="22"/>
              </w:rPr>
              <w:t>**</w:t>
            </w:r>
          </w:p>
        </w:tc>
        <w:tc>
          <w:tcPr>
            <w:tcW w:w="544" w:type="pct"/>
          </w:tcPr>
          <w:p w14:paraId="19C76C4C" w14:textId="182C9C48" w:rsidR="005668C1" w:rsidRPr="00DF49D3" w:rsidRDefault="005668C1" w:rsidP="00D64C38">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sidR="00D64C38">
              <w:rPr>
                <w:rFonts w:ascii="Times New Roman" w:hAnsi="Times New Roman" w:cs="Times New Roman"/>
                <w:sz w:val="22"/>
                <w:szCs w:val="22"/>
              </w:rPr>
              <w:t>4</w:t>
            </w:r>
            <w:r w:rsidRPr="00DF49D3">
              <w:rPr>
                <w:rFonts w:ascii="Times New Roman" w:hAnsi="Times New Roman" w:cs="Times New Roman"/>
                <w:sz w:val="22"/>
                <w:szCs w:val="22"/>
              </w:rPr>
              <w:t>)</w:t>
            </w:r>
          </w:p>
        </w:tc>
        <w:tc>
          <w:tcPr>
            <w:tcW w:w="544" w:type="pct"/>
          </w:tcPr>
          <w:p w14:paraId="129271E2" w14:textId="3BBB5743"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805E68">
              <w:rPr>
                <w:rFonts w:ascii="Times New Roman" w:hAnsi="Times New Roman" w:cs="Times New Roman"/>
                <w:sz w:val="22"/>
                <w:szCs w:val="22"/>
              </w:rPr>
              <w:t>77</w:t>
            </w:r>
            <w:r w:rsidRPr="00DF49D3">
              <w:rPr>
                <w:rFonts w:ascii="Times New Roman" w:hAnsi="Times New Roman" w:cs="Times New Roman"/>
                <w:sz w:val="22"/>
                <w:szCs w:val="22"/>
              </w:rPr>
              <w:t>**</w:t>
            </w:r>
          </w:p>
        </w:tc>
        <w:tc>
          <w:tcPr>
            <w:tcW w:w="545" w:type="pct"/>
          </w:tcPr>
          <w:p w14:paraId="1727AF84" w14:textId="42E3581D" w:rsidR="005668C1" w:rsidRPr="00DF49D3" w:rsidRDefault="005668C1" w:rsidP="00805E68">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sidR="00805E68">
              <w:rPr>
                <w:rFonts w:ascii="Times New Roman" w:hAnsi="Times New Roman" w:cs="Times New Roman"/>
                <w:sz w:val="22"/>
                <w:szCs w:val="22"/>
              </w:rPr>
              <w:t>4</w:t>
            </w:r>
            <w:r w:rsidRPr="00DF49D3">
              <w:rPr>
                <w:rFonts w:ascii="Times New Roman" w:hAnsi="Times New Roman" w:cs="Times New Roman"/>
                <w:sz w:val="22"/>
                <w:szCs w:val="22"/>
              </w:rPr>
              <w:t>)</w:t>
            </w:r>
          </w:p>
        </w:tc>
        <w:tc>
          <w:tcPr>
            <w:tcW w:w="544" w:type="pct"/>
          </w:tcPr>
          <w:p w14:paraId="68850835" w14:textId="7353082B"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2D573C">
              <w:rPr>
                <w:rFonts w:ascii="Times New Roman" w:hAnsi="Times New Roman" w:cs="Times New Roman"/>
                <w:sz w:val="22"/>
                <w:szCs w:val="22"/>
              </w:rPr>
              <w:t>77</w:t>
            </w:r>
            <w:r w:rsidRPr="00DF49D3">
              <w:rPr>
                <w:rFonts w:ascii="Times New Roman" w:hAnsi="Times New Roman" w:cs="Times New Roman"/>
                <w:sz w:val="22"/>
                <w:szCs w:val="22"/>
              </w:rPr>
              <w:t>**</w:t>
            </w:r>
          </w:p>
        </w:tc>
        <w:tc>
          <w:tcPr>
            <w:tcW w:w="543" w:type="pct"/>
          </w:tcPr>
          <w:p w14:paraId="5298CE5E" w14:textId="3A58F224"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(.01</w:t>
            </w:r>
            <w:r w:rsidR="002D573C">
              <w:rPr>
                <w:rFonts w:ascii="Times New Roman" w:hAnsi="Times New Roman" w:cs="Times New Roman"/>
                <w:sz w:val="22"/>
                <w:szCs w:val="22"/>
              </w:rPr>
              <w:t>4</w:t>
            </w:r>
            <w:r w:rsidRPr="00DF49D3">
              <w:rPr>
                <w:rFonts w:ascii="Times New Roman" w:hAnsi="Times New Roman" w:cs="Times New Roman"/>
                <w:sz w:val="22"/>
                <w:szCs w:val="22"/>
              </w:rPr>
              <w:t>)</w:t>
            </w:r>
          </w:p>
        </w:tc>
      </w:tr>
      <w:tr w:rsidR="005668C1" w:rsidRPr="00DF49D3" w14:paraId="0592C473" w14:textId="77777777" w:rsidTr="005668C1">
        <w:tc>
          <w:tcPr>
            <w:tcW w:w="1738" w:type="pct"/>
          </w:tcPr>
          <w:p w14:paraId="4EF872EB"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Female</w:t>
            </w:r>
          </w:p>
        </w:tc>
        <w:tc>
          <w:tcPr>
            <w:tcW w:w="542" w:type="pct"/>
          </w:tcPr>
          <w:p w14:paraId="2C5D84E1" w14:textId="28FB0246"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D64C38">
              <w:rPr>
                <w:rFonts w:ascii="Times New Roman" w:hAnsi="Times New Roman" w:cs="Times New Roman"/>
                <w:sz w:val="22"/>
                <w:szCs w:val="22"/>
              </w:rPr>
              <w:t>36</w:t>
            </w:r>
            <w:r w:rsidRPr="00DF49D3">
              <w:rPr>
                <w:rFonts w:ascii="Times New Roman" w:hAnsi="Times New Roman" w:cs="Times New Roman"/>
                <w:sz w:val="22"/>
                <w:szCs w:val="22"/>
              </w:rPr>
              <w:t>**</w:t>
            </w:r>
          </w:p>
        </w:tc>
        <w:tc>
          <w:tcPr>
            <w:tcW w:w="544" w:type="pct"/>
          </w:tcPr>
          <w:p w14:paraId="1ABF679C" w14:textId="383CA859" w:rsidR="005668C1" w:rsidRPr="00DF49D3" w:rsidRDefault="005668C1" w:rsidP="005668C1">
            <w:pPr>
              <w:tabs>
                <w:tab w:val="decimal" w:pos="354"/>
              </w:tabs>
              <w:spacing w:before="20" w:after="20"/>
              <w:rPr>
                <w:rFonts w:ascii="Times New Roman" w:hAnsi="Times New Roman" w:cs="Times New Roman"/>
                <w:sz w:val="22"/>
                <w:szCs w:val="22"/>
              </w:rPr>
            </w:pPr>
            <w:r w:rsidRPr="00DF49D3">
              <w:rPr>
                <w:rFonts w:ascii="Times New Roman" w:hAnsi="Times New Roman" w:cs="Times New Roman"/>
                <w:sz w:val="22"/>
                <w:szCs w:val="22"/>
              </w:rPr>
              <w:t>(.0</w:t>
            </w:r>
            <w:r w:rsidR="00D64C38">
              <w:rPr>
                <w:rFonts w:ascii="Times New Roman" w:hAnsi="Times New Roman" w:cs="Times New Roman"/>
                <w:sz w:val="22"/>
                <w:szCs w:val="22"/>
              </w:rPr>
              <w:t>40</w:t>
            </w:r>
            <w:r w:rsidRPr="00DF49D3">
              <w:rPr>
                <w:rFonts w:ascii="Times New Roman" w:hAnsi="Times New Roman" w:cs="Times New Roman"/>
                <w:sz w:val="22"/>
                <w:szCs w:val="22"/>
              </w:rPr>
              <w:t>)</w:t>
            </w:r>
          </w:p>
        </w:tc>
        <w:tc>
          <w:tcPr>
            <w:tcW w:w="544" w:type="pct"/>
          </w:tcPr>
          <w:p w14:paraId="3BF6842B" w14:textId="5FE2A874"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805E68">
              <w:rPr>
                <w:rFonts w:ascii="Times New Roman" w:hAnsi="Times New Roman" w:cs="Times New Roman"/>
                <w:sz w:val="22"/>
                <w:szCs w:val="22"/>
              </w:rPr>
              <w:t>36</w:t>
            </w:r>
            <w:r w:rsidRPr="00DF49D3">
              <w:rPr>
                <w:rFonts w:ascii="Times New Roman" w:hAnsi="Times New Roman" w:cs="Times New Roman"/>
                <w:sz w:val="22"/>
                <w:szCs w:val="22"/>
              </w:rPr>
              <w:t>**</w:t>
            </w:r>
          </w:p>
        </w:tc>
        <w:tc>
          <w:tcPr>
            <w:tcW w:w="545" w:type="pct"/>
          </w:tcPr>
          <w:p w14:paraId="7B393DCF" w14:textId="756E0DE7" w:rsidR="005668C1" w:rsidRPr="00DF49D3" w:rsidRDefault="005668C1" w:rsidP="00805E68">
            <w:pPr>
              <w:tabs>
                <w:tab w:val="decimal" w:pos="277"/>
              </w:tabs>
              <w:spacing w:before="20" w:after="20"/>
              <w:rPr>
                <w:rFonts w:ascii="Times New Roman" w:hAnsi="Times New Roman" w:cs="Times New Roman"/>
                <w:sz w:val="22"/>
                <w:szCs w:val="22"/>
              </w:rPr>
            </w:pPr>
            <w:r w:rsidRPr="00DF49D3">
              <w:rPr>
                <w:rFonts w:ascii="Times New Roman" w:hAnsi="Times New Roman" w:cs="Times New Roman"/>
                <w:sz w:val="22"/>
                <w:szCs w:val="22"/>
              </w:rPr>
              <w:t>(.0</w:t>
            </w:r>
            <w:r>
              <w:rPr>
                <w:rFonts w:ascii="Times New Roman" w:hAnsi="Times New Roman" w:cs="Times New Roman"/>
                <w:sz w:val="22"/>
                <w:szCs w:val="22"/>
              </w:rPr>
              <w:t>4</w:t>
            </w:r>
            <w:r w:rsidR="00805E68">
              <w:rPr>
                <w:rFonts w:ascii="Times New Roman" w:hAnsi="Times New Roman" w:cs="Times New Roman"/>
                <w:sz w:val="22"/>
                <w:szCs w:val="22"/>
              </w:rPr>
              <w:t>0</w:t>
            </w:r>
            <w:r w:rsidRPr="00DF49D3">
              <w:rPr>
                <w:rFonts w:ascii="Times New Roman" w:hAnsi="Times New Roman" w:cs="Times New Roman"/>
                <w:sz w:val="22"/>
                <w:szCs w:val="22"/>
              </w:rPr>
              <w:t>)</w:t>
            </w:r>
          </w:p>
        </w:tc>
        <w:tc>
          <w:tcPr>
            <w:tcW w:w="544" w:type="pct"/>
          </w:tcPr>
          <w:p w14:paraId="5E052662" w14:textId="66F55E33"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hAnsi="Times New Roman" w:cs="Times New Roman"/>
                <w:sz w:val="22"/>
                <w:szCs w:val="22"/>
              </w:rPr>
              <w:t>-.1</w:t>
            </w:r>
            <w:r w:rsidR="002D573C">
              <w:rPr>
                <w:rFonts w:ascii="Times New Roman" w:hAnsi="Times New Roman" w:cs="Times New Roman"/>
                <w:sz w:val="22"/>
                <w:szCs w:val="22"/>
              </w:rPr>
              <w:t>37</w:t>
            </w:r>
            <w:r w:rsidRPr="00DF49D3">
              <w:rPr>
                <w:rFonts w:ascii="Times New Roman" w:hAnsi="Times New Roman" w:cs="Times New Roman"/>
                <w:sz w:val="22"/>
                <w:szCs w:val="22"/>
              </w:rPr>
              <w:t>**</w:t>
            </w:r>
          </w:p>
        </w:tc>
        <w:tc>
          <w:tcPr>
            <w:tcW w:w="543" w:type="pct"/>
          </w:tcPr>
          <w:p w14:paraId="069E64EE" w14:textId="32C06479"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hAnsi="Times New Roman" w:cs="Times New Roman"/>
                <w:sz w:val="22"/>
                <w:szCs w:val="22"/>
              </w:rPr>
              <w:t>(.0</w:t>
            </w:r>
            <w:r w:rsidR="002D573C">
              <w:rPr>
                <w:rFonts w:ascii="Times New Roman" w:hAnsi="Times New Roman" w:cs="Times New Roman"/>
                <w:sz w:val="22"/>
                <w:szCs w:val="22"/>
              </w:rPr>
              <w:t>40</w:t>
            </w:r>
            <w:r w:rsidRPr="00DF49D3">
              <w:rPr>
                <w:rFonts w:ascii="Times New Roman" w:hAnsi="Times New Roman" w:cs="Times New Roman"/>
                <w:sz w:val="22"/>
                <w:szCs w:val="22"/>
              </w:rPr>
              <w:t>)</w:t>
            </w:r>
          </w:p>
        </w:tc>
      </w:tr>
      <w:tr w:rsidR="005668C1" w:rsidRPr="00DF49D3" w14:paraId="2380E46D" w14:textId="77777777" w:rsidTr="005668C1">
        <w:tc>
          <w:tcPr>
            <w:tcW w:w="1738" w:type="pct"/>
          </w:tcPr>
          <w:p w14:paraId="6A8715EA"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University education</w:t>
            </w:r>
          </w:p>
        </w:tc>
        <w:tc>
          <w:tcPr>
            <w:tcW w:w="542" w:type="pct"/>
          </w:tcPr>
          <w:p w14:paraId="5B609D4E" w14:textId="14F76101"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D64C38">
              <w:rPr>
                <w:rFonts w:ascii="Times New Roman" w:eastAsia="Times New Roman" w:hAnsi="Times New Roman" w:cs="Times New Roman"/>
                <w:color w:val="000000"/>
                <w:sz w:val="22"/>
                <w:szCs w:val="22"/>
                <w:lang w:val="en-US" w:eastAsia="en-US"/>
              </w:rPr>
              <w:t>53</w:t>
            </w:r>
          </w:p>
        </w:tc>
        <w:tc>
          <w:tcPr>
            <w:tcW w:w="544" w:type="pct"/>
          </w:tcPr>
          <w:p w14:paraId="247F975F" w14:textId="6905B5A3" w:rsidR="005668C1" w:rsidRPr="00DF49D3" w:rsidRDefault="005668C1" w:rsidP="005668C1">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D64C38">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544" w:type="pct"/>
          </w:tcPr>
          <w:p w14:paraId="4DDEEFC7" w14:textId="6890208D"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w:t>
            </w:r>
            <w:r w:rsidR="00805E68">
              <w:rPr>
                <w:rFonts w:ascii="Times New Roman" w:eastAsia="Times New Roman" w:hAnsi="Times New Roman" w:cs="Times New Roman"/>
                <w:color w:val="000000"/>
                <w:sz w:val="22"/>
                <w:szCs w:val="22"/>
                <w:lang w:val="en-US" w:eastAsia="en-US"/>
              </w:rPr>
              <w:t>53</w:t>
            </w:r>
          </w:p>
        </w:tc>
        <w:tc>
          <w:tcPr>
            <w:tcW w:w="545" w:type="pct"/>
          </w:tcPr>
          <w:p w14:paraId="7CA17E14" w14:textId="2191E5E2" w:rsidR="005668C1" w:rsidRPr="00DF49D3" w:rsidRDefault="005668C1" w:rsidP="00805E68">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805E68">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c>
          <w:tcPr>
            <w:tcW w:w="544" w:type="pct"/>
          </w:tcPr>
          <w:p w14:paraId="5A6ECED5" w14:textId="123A2D0E"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2D573C">
              <w:rPr>
                <w:rFonts w:ascii="Times New Roman" w:eastAsia="Times New Roman" w:hAnsi="Times New Roman" w:cs="Times New Roman"/>
                <w:color w:val="000000"/>
                <w:sz w:val="22"/>
                <w:szCs w:val="22"/>
                <w:lang w:val="en-US" w:eastAsia="en-US"/>
              </w:rPr>
              <w:t>.055</w:t>
            </w:r>
          </w:p>
        </w:tc>
        <w:tc>
          <w:tcPr>
            <w:tcW w:w="543" w:type="pct"/>
          </w:tcPr>
          <w:p w14:paraId="6801AE19" w14:textId="024D411C"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2D573C">
              <w:rPr>
                <w:rFonts w:ascii="Times New Roman" w:eastAsia="Times New Roman" w:hAnsi="Times New Roman" w:cs="Times New Roman"/>
                <w:color w:val="000000"/>
                <w:sz w:val="22"/>
                <w:szCs w:val="22"/>
                <w:lang w:val="en-US" w:eastAsia="en-US"/>
              </w:rPr>
              <w:t>3</w:t>
            </w:r>
            <w:r w:rsidRPr="00DF49D3">
              <w:rPr>
                <w:rFonts w:ascii="Times New Roman" w:eastAsia="Times New Roman" w:hAnsi="Times New Roman" w:cs="Times New Roman"/>
                <w:color w:val="000000"/>
                <w:sz w:val="22"/>
                <w:szCs w:val="22"/>
                <w:lang w:val="en-US" w:eastAsia="en-US"/>
              </w:rPr>
              <w:t>)</w:t>
            </w:r>
          </w:p>
        </w:tc>
      </w:tr>
      <w:tr w:rsidR="005668C1" w:rsidRPr="00DF49D3" w14:paraId="4EC2CE65" w14:textId="77777777" w:rsidTr="005668C1">
        <w:tc>
          <w:tcPr>
            <w:tcW w:w="1738" w:type="pct"/>
          </w:tcPr>
          <w:p w14:paraId="22C8004B"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Australian born</w:t>
            </w:r>
          </w:p>
        </w:tc>
        <w:tc>
          <w:tcPr>
            <w:tcW w:w="542" w:type="pct"/>
          </w:tcPr>
          <w:p w14:paraId="6DBFF6CA" w14:textId="633B40AE"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805E68">
              <w:rPr>
                <w:rFonts w:ascii="Times New Roman" w:eastAsia="Times New Roman" w:hAnsi="Times New Roman" w:cs="Times New Roman"/>
                <w:color w:val="000000"/>
                <w:sz w:val="22"/>
                <w:szCs w:val="22"/>
                <w:lang w:val="en-US" w:eastAsia="en-US"/>
              </w:rPr>
              <w:t>35</w:t>
            </w:r>
            <w:r w:rsidRPr="00DF49D3">
              <w:rPr>
                <w:rFonts w:ascii="Times New Roman" w:eastAsia="Times New Roman" w:hAnsi="Times New Roman" w:cs="Times New Roman"/>
                <w:color w:val="000000"/>
                <w:sz w:val="22"/>
                <w:szCs w:val="22"/>
                <w:lang w:val="en-US" w:eastAsia="en-US"/>
              </w:rPr>
              <w:t>**</w:t>
            </w:r>
          </w:p>
        </w:tc>
        <w:tc>
          <w:tcPr>
            <w:tcW w:w="544" w:type="pct"/>
          </w:tcPr>
          <w:p w14:paraId="786B9066" w14:textId="3D2AC70C" w:rsidR="005668C1" w:rsidRPr="00DF49D3" w:rsidRDefault="005668C1" w:rsidP="00805E68">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805E68">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c>
          <w:tcPr>
            <w:tcW w:w="544" w:type="pct"/>
          </w:tcPr>
          <w:p w14:paraId="518FA458" w14:textId="57E68687"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805E68">
              <w:rPr>
                <w:rFonts w:ascii="Times New Roman" w:eastAsia="Times New Roman" w:hAnsi="Times New Roman" w:cs="Times New Roman"/>
                <w:color w:val="000000"/>
                <w:sz w:val="22"/>
                <w:szCs w:val="22"/>
                <w:lang w:val="en-US" w:eastAsia="en-US"/>
              </w:rPr>
              <w:t>35</w:t>
            </w:r>
            <w:r w:rsidRPr="00DF49D3">
              <w:rPr>
                <w:rFonts w:ascii="Times New Roman" w:eastAsia="Times New Roman" w:hAnsi="Times New Roman" w:cs="Times New Roman"/>
                <w:color w:val="000000"/>
                <w:sz w:val="22"/>
                <w:szCs w:val="22"/>
                <w:lang w:val="en-US" w:eastAsia="en-US"/>
              </w:rPr>
              <w:t>**</w:t>
            </w:r>
          </w:p>
        </w:tc>
        <w:tc>
          <w:tcPr>
            <w:tcW w:w="545" w:type="pct"/>
          </w:tcPr>
          <w:p w14:paraId="0EA0B796" w14:textId="3069E95C" w:rsidR="005668C1" w:rsidRPr="00DF49D3" w:rsidRDefault="005668C1" w:rsidP="00805E68">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805E68">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c>
          <w:tcPr>
            <w:tcW w:w="544" w:type="pct"/>
          </w:tcPr>
          <w:p w14:paraId="46AFB362" w14:textId="1BF71233"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2D573C">
              <w:rPr>
                <w:rFonts w:ascii="Times New Roman" w:eastAsia="Times New Roman" w:hAnsi="Times New Roman" w:cs="Times New Roman"/>
                <w:color w:val="000000"/>
                <w:sz w:val="22"/>
                <w:szCs w:val="22"/>
                <w:lang w:val="en-US" w:eastAsia="en-US"/>
              </w:rPr>
              <w:t>33</w:t>
            </w:r>
            <w:r w:rsidRPr="00DF49D3">
              <w:rPr>
                <w:rFonts w:ascii="Times New Roman" w:eastAsia="Times New Roman" w:hAnsi="Times New Roman" w:cs="Times New Roman"/>
                <w:color w:val="000000"/>
                <w:sz w:val="22"/>
                <w:szCs w:val="22"/>
                <w:lang w:val="en-US" w:eastAsia="en-US"/>
              </w:rPr>
              <w:t>**</w:t>
            </w:r>
          </w:p>
        </w:tc>
        <w:tc>
          <w:tcPr>
            <w:tcW w:w="543" w:type="pct"/>
          </w:tcPr>
          <w:p w14:paraId="5D8191CA" w14:textId="2AA365BB"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(.04</w:t>
            </w:r>
            <w:r w:rsidR="002D573C">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r>
      <w:tr w:rsidR="005668C1" w:rsidRPr="00DF49D3" w14:paraId="06217BFC" w14:textId="77777777" w:rsidTr="005668C1">
        <w:tc>
          <w:tcPr>
            <w:tcW w:w="1738" w:type="pct"/>
          </w:tcPr>
          <w:p w14:paraId="2274D4A1" w14:textId="77777777" w:rsidR="005668C1" w:rsidRPr="00DF49D3" w:rsidRDefault="005668C1" w:rsidP="005668C1">
            <w:pPr>
              <w:spacing w:before="20" w:after="20"/>
              <w:rPr>
                <w:rFonts w:ascii="Times New Roman" w:hAnsi="Times New Roman" w:cs="Times New Roman"/>
                <w:sz w:val="22"/>
                <w:szCs w:val="22"/>
              </w:rPr>
            </w:pPr>
            <w:r>
              <w:rPr>
                <w:rFonts w:ascii="Times New Roman" w:hAnsi="Times New Roman" w:cs="Times New Roman"/>
                <w:sz w:val="22"/>
                <w:szCs w:val="22"/>
              </w:rPr>
              <w:t xml:space="preserve">  </w:t>
            </w:r>
            <w:r w:rsidRPr="00DF49D3">
              <w:rPr>
                <w:rFonts w:ascii="Times New Roman" w:hAnsi="Times New Roman" w:cs="Times New Roman"/>
                <w:sz w:val="22"/>
                <w:szCs w:val="22"/>
              </w:rPr>
              <w:t>Family income</w:t>
            </w:r>
          </w:p>
        </w:tc>
        <w:tc>
          <w:tcPr>
            <w:tcW w:w="542" w:type="pct"/>
          </w:tcPr>
          <w:p w14:paraId="770DF974" w14:textId="03BDB5E5"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805E68">
              <w:rPr>
                <w:rFonts w:ascii="Times New Roman" w:eastAsia="Times New Roman" w:hAnsi="Times New Roman" w:cs="Times New Roman"/>
                <w:color w:val="000000"/>
                <w:sz w:val="22"/>
                <w:szCs w:val="22"/>
                <w:lang w:val="en-US" w:eastAsia="en-US"/>
              </w:rPr>
              <w:t>89</w:t>
            </w:r>
            <w:r w:rsidRPr="00DF49D3">
              <w:rPr>
                <w:rFonts w:ascii="Times New Roman" w:eastAsia="Times New Roman" w:hAnsi="Times New Roman" w:cs="Times New Roman"/>
                <w:color w:val="000000"/>
                <w:sz w:val="22"/>
                <w:szCs w:val="22"/>
                <w:lang w:val="en-US" w:eastAsia="en-US"/>
              </w:rPr>
              <w:t>**</w:t>
            </w:r>
          </w:p>
        </w:tc>
        <w:tc>
          <w:tcPr>
            <w:tcW w:w="544" w:type="pct"/>
          </w:tcPr>
          <w:p w14:paraId="6E27D697" w14:textId="513BD1B5" w:rsidR="005668C1" w:rsidRPr="00DF49D3" w:rsidRDefault="005668C1" w:rsidP="00805E68">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805E68">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544" w:type="pct"/>
          </w:tcPr>
          <w:p w14:paraId="09605E03" w14:textId="676815CB"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2D573C">
              <w:rPr>
                <w:rFonts w:ascii="Times New Roman" w:eastAsia="Times New Roman" w:hAnsi="Times New Roman" w:cs="Times New Roman"/>
                <w:color w:val="000000"/>
                <w:sz w:val="22"/>
                <w:szCs w:val="22"/>
                <w:lang w:val="en-US" w:eastAsia="en-US"/>
              </w:rPr>
              <w:t>90</w:t>
            </w:r>
            <w:r w:rsidRPr="00DF49D3">
              <w:rPr>
                <w:rFonts w:ascii="Times New Roman" w:eastAsia="Times New Roman" w:hAnsi="Times New Roman" w:cs="Times New Roman"/>
                <w:color w:val="000000"/>
                <w:sz w:val="22"/>
                <w:szCs w:val="22"/>
                <w:lang w:val="en-US" w:eastAsia="en-US"/>
              </w:rPr>
              <w:t>**</w:t>
            </w:r>
          </w:p>
        </w:tc>
        <w:tc>
          <w:tcPr>
            <w:tcW w:w="545" w:type="pct"/>
          </w:tcPr>
          <w:p w14:paraId="51035601" w14:textId="1105BAC4" w:rsidR="005668C1" w:rsidRPr="00DF49D3" w:rsidRDefault="005668C1" w:rsidP="002D573C">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2D573C">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c>
          <w:tcPr>
            <w:tcW w:w="544" w:type="pct"/>
          </w:tcPr>
          <w:p w14:paraId="0807580E" w14:textId="127B9946" w:rsidR="005668C1" w:rsidRPr="00DF49D3" w:rsidRDefault="005668C1" w:rsidP="005668C1">
            <w:pPr>
              <w:tabs>
                <w:tab w:val="decimal" w:pos="309"/>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.2</w:t>
            </w:r>
            <w:r w:rsidR="002D573C">
              <w:rPr>
                <w:rFonts w:ascii="Times New Roman" w:eastAsia="Times New Roman" w:hAnsi="Times New Roman" w:cs="Times New Roman"/>
                <w:color w:val="000000"/>
                <w:sz w:val="22"/>
                <w:szCs w:val="22"/>
                <w:lang w:val="en-US" w:eastAsia="en-US"/>
              </w:rPr>
              <w:t>90</w:t>
            </w:r>
            <w:r w:rsidRPr="00DF49D3">
              <w:rPr>
                <w:rFonts w:ascii="Times New Roman" w:eastAsia="Times New Roman" w:hAnsi="Times New Roman" w:cs="Times New Roman"/>
                <w:color w:val="000000"/>
                <w:sz w:val="22"/>
                <w:szCs w:val="22"/>
                <w:lang w:val="en-US" w:eastAsia="en-US"/>
              </w:rPr>
              <w:t>**</w:t>
            </w:r>
          </w:p>
        </w:tc>
        <w:tc>
          <w:tcPr>
            <w:tcW w:w="543" w:type="pct"/>
          </w:tcPr>
          <w:p w14:paraId="1CC9D5F3" w14:textId="7828C722"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(.05</w:t>
            </w:r>
            <w:r w:rsidR="002D573C">
              <w:rPr>
                <w:rFonts w:ascii="Times New Roman" w:eastAsia="Times New Roman" w:hAnsi="Times New Roman" w:cs="Times New Roman"/>
                <w:color w:val="000000"/>
                <w:sz w:val="22"/>
                <w:szCs w:val="22"/>
                <w:lang w:val="en-US" w:eastAsia="en-US"/>
              </w:rPr>
              <w:t>5</w:t>
            </w:r>
            <w:r w:rsidRPr="00DF49D3">
              <w:rPr>
                <w:rFonts w:ascii="Times New Roman" w:eastAsia="Times New Roman" w:hAnsi="Times New Roman" w:cs="Times New Roman"/>
                <w:color w:val="000000"/>
                <w:sz w:val="22"/>
                <w:szCs w:val="22"/>
                <w:lang w:val="en-US" w:eastAsia="en-US"/>
              </w:rPr>
              <w:t>)</w:t>
            </w:r>
          </w:p>
        </w:tc>
      </w:tr>
      <w:tr w:rsidR="005668C1" w:rsidRPr="00DF49D3" w14:paraId="54DA5E24" w14:textId="77777777" w:rsidTr="005668C1">
        <w:tc>
          <w:tcPr>
            <w:tcW w:w="1738" w:type="pct"/>
          </w:tcPr>
          <w:p w14:paraId="4D9E2892" w14:textId="77777777" w:rsidR="005668C1" w:rsidRPr="00DF49D3" w:rsidRDefault="005668C1" w:rsidP="005668C1">
            <w:pPr>
              <w:spacing w:line="120" w:lineRule="exact"/>
              <w:jc w:val="center"/>
              <w:rPr>
                <w:rFonts w:ascii="Times New Roman" w:hAnsi="Times New Roman" w:cs="Times New Roman"/>
                <w:sz w:val="22"/>
                <w:szCs w:val="22"/>
              </w:rPr>
            </w:pPr>
          </w:p>
        </w:tc>
        <w:tc>
          <w:tcPr>
            <w:tcW w:w="1086" w:type="pct"/>
            <w:gridSpan w:val="2"/>
          </w:tcPr>
          <w:p w14:paraId="47874174" w14:textId="77777777" w:rsidR="005668C1" w:rsidRPr="00DF49D3" w:rsidRDefault="005668C1" w:rsidP="005668C1">
            <w:pPr>
              <w:tabs>
                <w:tab w:val="decimal" w:pos="354"/>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9" w:type="pct"/>
            <w:gridSpan w:val="2"/>
          </w:tcPr>
          <w:p w14:paraId="2AE6E5DE" w14:textId="77777777" w:rsidR="005668C1" w:rsidRPr="00DF49D3" w:rsidRDefault="005668C1" w:rsidP="005668C1">
            <w:pPr>
              <w:tabs>
                <w:tab w:val="decimal" w:pos="277"/>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c>
          <w:tcPr>
            <w:tcW w:w="1087" w:type="pct"/>
            <w:gridSpan w:val="2"/>
          </w:tcPr>
          <w:p w14:paraId="770D509C" w14:textId="77777777" w:rsidR="005668C1" w:rsidRPr="00DF49D3" w:rsidRDefault="005668C1" w:rsidP="005668C1">
            <w:pPr>
              <w:tabs>
                <w:tab w:val="decimal" w:pos="340"/>
              </w:tabs>
              <w:spacing w:line="120" w:lineRule="exact"/>
              <w:jc w:val="center"/>
              <w:rPr>
                <w:rFonts w:ascii="Times New Roman" w:hAnsi="Times New Roman" w:cs="Times New Roman"/>
                <w:sz w:val="22"/>
                <w:szCs w:val="22"/>
              </w:rPr>
            </w:pPr>
            <w:r w:rsidRPr="00DF49D3">
              <w:rPr>
                <w:rFonts w:ascii="Times New Roman" w:hAnsi="Times New Roman" w:cs="Times New Roman"/>
                <w:spacing w:val="-20"/>
                <w:sz w:val="10"/>
                <w:szCs w:val="10"/>
              </w:rPr>
              <w:t>-------------------------------------------------------------------------------------------------------------------</w:t>
            </w:r>
          </w:p>
        </w:tc>
      </w:tr>
      <w:tr w:rsidR="005668C1" w:rsidRPr="00DF49D3" w14:paraId="78E004C3" w14:textId="77777777" w:rsidTr="005668C1">
        <w:tc>
          <w:tcPr>
            <w:tcW w:w="1738" w:type="pct"/>
          </w:tcPr>
          <w:p w14:paraId="585A7374" w14:textId="77777777" w:rsidR="005668C1" w:rsidRPr="00DF49D3" w:rsidRDefault="005668C1" w:rsidP="005668C1">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Constant</w:t>
            </w:r>
          </w:p>
        </w:tc>
        <w:tc>
          <w:tcPr>
            <w:tcW w:w="542" w:type="pct"/>
          </w:tcPr>
          <w:p w14:paraId="210C03F5" w14:textId="5A347EBC" w:rsidR="005668C1" w:rsidRPr="00DF49D3" w:rsidRDefault="005668C1" w:rsidP="005668C1">
            <w:pPr>
              <w:tabs>
                <w:tab w:val="decimal" w:pos="318"/>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805E68">
              <w:rPr>
                <w:rFonts w:ascii="Times New Roman" w:eastAsia="Times New Roman" w:hAnsi="Times New Roman" w:cs="Times New Roman"/>
                <w:color w:val="000000"/>
                <w:sz w:val="22"/>
                <w:szCs w:val="22"/>
                <w:lang w:val="en-US" w:eastAsia="en-US"/>
              </w:rPr>
              <w:t>4.258</w:t>
            </w:r>
            <w:r w:rsidRPr="00DF49D3">
              <w:rPr>
                <w:rFonts w:ascii="Times New Roman" w:eastAsia="Times New Roman" w:hAnsi="Times New Roman" w:cs="Times New Roman"/>
                <w:color w:val="000000"/>
                <w:sz w:val="22"/>
                <w:szCs w:val="22"/>
                <w:lang w:val="en-US" w:eastAsia="en-US"/>
              </w:rPr>
              <w:t>**</w:t>
            </w:r>
          </w:p>
        </w:tc>
        <w:tc>
          <w:tcPr>
            <w:tcW w:w="544" w:type="pct"/>
          </w:tcPr>
          <w:p w14:paraId="6500872C" w14:textId="1C630D2B" w:rsidR="005668C1" w:rsidRPr="00DF49D3" w:rsidRDefault="005668C1" w:rsidP="00805E68">
            <w:pPr>
              <w:tabs>
                <w:tab w:val="decimal" w:pos="354"/>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Pr>
                <w:rFonts w:ascii="Times New Roman" w:eastAsia="Times New Roman" w:hAnsi="Times New Roman" w:cs="Times New Roman"/>
                <w:color w:val="000000"/>
                <w:sz w:val="22"/>
                <w:szCs w:val="22"/>
                <w:lang w:val="en-US" w:eastAsia="en-US"/>
              </w:rPr>
              <w:t>3</w:t>
            </w:r>
            <w:r w:rsidR="00805E68">
              <w:rPr>
                <w:rFonts w:ascii="Times New Roman" w:eastAsia="Times New Roman" w:hAnsi="Times New Roman" w:cs="Times New Roman"/>
                <w:color w:val="000000"/>
                <w:sz w:val="22"/>
                <w:szCs w:val="22"/>
                <w:lang w:val="en-US" w:eastAsia="en-US"/>
              </w:rPr>
              <w:t>6</w:t>
            </w:r>
            <w:r w:rsidRPr="00DF49D3">
              <w:rPr>
                <w:rFonts w:ascii="Times New Roman" w:eastAsia="Times New Roman" w:hAnsi="Times New Roman" w:cs="Times New Roman"/>
                <w:color w:val="000000"/>
                <w:sz w:val="22"/>
                <w:szCs w:val="22"/>
                <w:lang w:val="en-US" w:eastAsia="en-US"/>
              </w:rPr>
              <w:t>)</w:t>
            </w:r>
          </w:p>
        </w:tc>
        <w:tc>
          <w:tcPr>
            <w:tcW w:w="544" w:type="pct"/>
          </w:tcPr>
          <w:p w14:paraId="604E9386" w14:textId="0EF07155" w:rsidR="005668C1" w:rsidRPr="00DF49D3" w:rsidRDefault="005668C1" w:rsidP="005668C1">
            <w:pPr>
              <w:tabs>
                <w:tab w:val="decimal" w:pos="38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w:t>
            </w:r>
            <w:r w:rsidR="002D573C">
              <w:rPr>
                <w:rFonts w:ascii="Times New Roman" w:eastAsia="Times New Roman" w:hAnsi="Times New Roman" w:cs="Times New Roman"/>
                <w:color w:val="000000"/>
                <w:sz w:val="22"/>
                <w:szCs w:val="22"/>
                <w:lang w:val="en-US" w:eastAsia="en-US"/>
              </w:rPr>
              <w:t>4.161</w:t>
            </w:r>
            <w:r w:rsidRPr="00DF49D3">
              <w:rPr>
                <w:rFonts w:ascii="Times New Roman" w:eastAsia="Times New Roman" w:hAnsi="Times New Roman" w:cs="Times New Roman"/>
                <w:color w:val="000000"/>
                <w:sz w:val="22"/>
                <w:szCs w:val="22"/>
                <w:lang w:val="en-US" w:eastAsia="en-US"/>
              </w:rPr>
              <w:t>**</w:t>
            </w:r>
          </w:p>
        </w:tc>
        <w:tc>
          <w:tcPr>
            <w:tcW w:w="545" w:type="pct"/>
          </w:tcPr>
          <w:p w14:paraId="417E7524" w14:textId="5BB70A46" w:rsidR="005668C1" w:rsidRPr="00DF49D3" w:rsidRDefault="005668C1" w:rsidP="002D573C">
            <w:pPr>
              <w:tabs>
                <w:tab w:val="decimal" w:pos="277"/>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2D573C">
              <w:rPr>
                <w:rFonts w:ascii="Times New Roman" w:eastAsia="Times New Roman" w:hAnsi="Times New Roman" w:cs="Times New Roman"/>
                <w:color w:val="000000"/>
                <w:sz w:val="22"/>
                <w:szCs w:val="22"/>
                <w:lang w:val="en-US" w:eastAsia="en-US"/>
              </w:rPr>
              <w:t>60</w:t>
            </w:r>
            <w:r w:rsidRPr="00DF49D3">
              <w:rPr>
                <w:rFonts w:ascii="Times New Roman" w:eastAsia="Times New Roman" w:hAnsi="Times New Roman" w:cs="Times New Roman"/>
                <w:color w:val="000000"/>
                <w:sz w:val="22"/>
                <w:szCs w:val="22"/>
                <w:lang w:val="en-US" w:eastAsia="en-US"/>
              </w:rPr>
              <w:t>)</w:t>
            </w:r>
          </w:p>
        </w:tc>
        <w:tc>
          <w:tcPr>
            <w:tcW w:w="544" w:type="pct"/>
          </w:tcPr>
          <w:p w14:paraId="2B60AA6A" w14:textId="13A46244" w:rsidR="005668C1" w:rsidRPr="00DF49D3" w:rsidRDefault="005668C1" w:rsidP="005668C1">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w:t>
            </w:r>
            <w:r w:rsidR="002D573C">
              <w:rPr>
                <w:rFonts w:ascii="Times New Roman" w:eastAsia="Times New Roman" w:hAnsi="Times New Roman" w:cs="Times New Roman"/>
                <w:color w:val="000000"/>
                <w:sz w:val="22"/>
                <w:szCs w:val="22"/>
                <w:lang w:val="en-US" w:eastAsia="en-US"/>
              </w:rPr>
              <w:t>4.126</w:t>
            </w:r>
            <w:r w:rsidRPr="00DF49D3">
              <w:rPr>
                <w:rFonts w:ascii="Times New Roman" w:eastAsia="Times New Roman" w:hAnsi="Times New Roman" w:cs="Times New Roman"/>
                <w:color w:val="000000"/>
                <w:sz w:val="22"/>
                <w:szCs w:val="22"/>
                <w:lang w:val="en-US" w:eastAsia="en-US"/>
              </w:rPr>
              <w:t>**</w:t>
            </w:r>
          </w:p>
        </w:tc>
        <w:tc>
          <w:tcPr>
            <w:tcW w:w="543" w:type="pct"/>
          </w:tcPr>
          <w:p w14:paraId="36767129" w14:textId="076852A6" w:rsidR="005668C1" w:rsidRPr="00DF49D3" w:rsidRDefault="005668C1" w:rsidP="005668C1">
            <w:pPr>
              <w:tabs>
                <w:tab w:val="decimal" w:pos="340"/>
              </w:tabs>
              <w:spacing w:before="20" w:after="20"/>
              <w:rPr>
                <w:rFonts w:ascii="Times New Roman" w:hAnsi="Times New Roman" w:cs="Times New Roman"/>
                <w:sz w:val="22"/>
                <w:szCs w:val="22"/>
              </w:rPr>
            </w:pPr>
            <w:r w:rsidRPr="00DF49D3">
              <w:rPr>
                <w:rFonts w:ascii="Times New Roman" w:eastAsia="Times New Roman" w:hAnsi="Times New Roman" w:cs="Times New Roman"/>
                <w:color w:val="000000"/>
                <w:sz w:val="22"/>
                <w:szCs w:val="22"/>
                <w:lang w:val="en-US" w:eastAsia="en-US"/>
              </w:rPr>
              <w:t>(.1</w:t>
            </w:r>
            <w:r w:rsidR="002D573C">
              <w:rPr>
                <w:rFonts w:ascii="Times New Roman" w:eastAsia="Times New Roman" w:hAnsi="Times New Roman" w:cs="Times New Roman"/>
                <w:color w:val="000000"/>
                <w:sz w:val="22"/>
                <w:szCs w:val="22"/>
                <w:lang w:val="en-US" w:eastAsia="en-US"/>
              </w:rPr>
              <w:t>40</w:t>
            </w:r>
            <w:r w:rsidRPr="00DF49D3">
              <w:rPr>
                <w:rFonts w:ascii="Times New Roman" w:eastAsia="Times New Roman" w:hAnsi="Times New Roman" w:cs="Times New Roman"/>
                <w:color w:val="000000"/>
                <w:sz w:val="22"/>
                <w:szCs w:val="22"/>
                <w:lang w:val="en-US" w:eastAsia="en-US"/>
              </w:rPr>
              <w:t>)</w:t>
            </w:r>
          </w:p>
        </w:tc>
      </w:tr>
      <w:tr w:rsidR="005668C1" w:rsidRPr="00DF49D3" w14:paraId="5316DE65" w14:textId="77777777" w:rsidTr="005668C1">
        <w:tc>
          <w:tcPr>
            <w:tcW w:w="1738" w:type="pct"/>
          </w:tcPr>
          <w:p w14:paraId="4523A8FF" w14:textId="77777777" w:rsidR="005668C1" w:rsidRPr="00DF49D3" w:rsidRDefault="005668C1" w:rsidP="005668C1">
            <w:pPr>
              <w:spacing w:before="20" w:after="2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F49D3">
              <w:rPr>
                <w:rFonts w:ascii="Times New Roman" w:hAnsi="Times New Roman" w:cs="Times New Roman"/>
                <w:sz w:val="22"/>
                <w:szCs w:val="22"/>
              </w:rPr>
              <w:t>N</w:t>
            </w:r>
          </w:p>
        </w:tc>
        <w:tc>
          <w:tcPr>
            <w:tcW w:w="542" w:type="pct"/>
          </w:tcPr>
          <w:p w14:paraId="041717BB" w14:textId="521290D4" w:rsidR="005668C1" w:rsidRPr="00DF49D3" w:rsidRDefault="00805E68" w:rsidP="005668C1">
            <w:pPr>
              <w:tabs>
                <w:tab w:val="decimal" w:pos="318"/>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12261</w:t>
            </w:r>
          </w:p>
        </w:tc>
        <w:tc>
          <w:tcPr>
            <w:tcW w:w="544" w:type="pct"/>
          </w:tcPr>
          <w:p w14:paraId="04F6134A" w14:textId="77777777" w:rsidR="005668C1" w:rsidRPr="00DF49D3" w:rsidRDefault="005668C1" w:rsidP="005668C1">
            <w:pPr>
              <w:tabs>
                <w:tab w:val="decimal" w:pos="354"/>
              </w:tabs>
              <w:spacing w:before="20" w:after="20"/>
              <w:rPr>
                <w:rFonts w:ascii="Times New Roman" w:hAnsi="Times New Roman" w:cs="Times New Roman"/>
                <w:sz w:val="22"/>
                <w:szCs w:val="22"/>
              </w:rPr>
            </w:pPr>
          </w:p>
        </w:tc>
        <w:tc>
          <w:tcPr>
            <w:tcW w:w="544" w:type="pct"/>
          </w:tcPr>
          <w:p w14:paraId="6F4EB3C1" w14:textId="513C15C1" w:rsidR="005668C1" w:rsidRPr="00DF49D3" w:rsidRDefault="00805E68" w:rsidP="005668C1">
            <w:pPr>
              <w:tabs>
                <w:tab w:val="decimal" w:pos="387"/>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12261</w:t>
            </w:r>
          </w:p>
        </w:tc>
        <w:tc>
          <w:tcPr>
            <w:tcW w:w="545" w:type="pct"/>
          </w:tcPr>
          <w:p w14:paraId="3952E3F5" w14:textId="77777777" w:rsidR="005668C1" w:rsidRPr="00DF49D3" w:rsidRDefault="005668C1" w:rsidP="005668C1">
            <w:pPr>
              <w:tabs>
                <w:tab w:val="decimal" w:pos="277"/>
              </w:tabs>
              <w:spacing w:before="20" w:after="20"/>
              <w:rPr>
                <w:rFonts w:ascii="Times New Roman" w:hAnsi="Times New Roman" w:cs="Times New Roman"/>
                <w:sz w:val="22"/>
                <w:szCs w:val="22"/>
              </w:rPr>
            </w:pPr>
          </w:p>
        </w:tc>
        <w:tc>
          <w:tcPr>
            <w:tcW w:w="544" w:type="pct"/>
          </w:tcPr>
          <w:p w14:paraId="3BFFF6C3" w14:textId="542518E9" w:rsidR="005668C1" w:rsidRPr="00DF49D3" w:rsidRDefault="00805E68" w:rsidP="005668C1">
            <w:pPr>
              <w:tabs>
                <w:tab w:val="decimal" w:pos="309"/>
              </w:tabs>
              <w:spacing w:before="20" w:after="2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12261</w:t>
            </w:r>
          </w:p>
        </w:tc>
        <w:tc>
          <w:tcPr>
            <w:tcW w:w="543" w:type="pct"/>
          </w:tcPr>
          <w:p w14:paraId="65AA58A0" w14:textId="77777777" w:rsidR="005668C1" w:rsidRPr="00DF49D3" w:rsidRDefault="005668C1" w:rsidP="005668C1">
            <w:pPr>
              <w:tabs>
                <w:tab w:val="decimal" w:pos="340"/>
              </w:tabs>
              <w:spacing w:before="20" w:after="20"/>
              <w:rPr>
                <w:rFonts w:ascii="Times New Roman" w:hAnsi="Times New Roman" w:cs="Times New Roman"/>
                <w:sz w:val="22"/>
                <w:szCs w:val="22"/>
              </w:rPr>
            </w:pPr>
          </w:p>
        </w:tc>
      </w:tr>
      <w:tr w:rsidR="002D573C" w:rsidRPr="00DF49D3" w14:paraId="6C50541E" w14:textId="77777777" w:rsidTr="005668C1">
        <w:tc>
          <w:tcPr>
            <w:tcW w:w="1738" w:type="pct"/>
          </w:tcPr>
          <w:p w14:paraId="2DEBE696" w14:textId="73844593" w:rsidR="002D573C" w:rsidRPr="00DF49D3" w:rsidRDefault="002D573C" w:rsidP="002D573C">
            <w:pPr>
              <w:spacing w:before="20" w:after="20"/>
              <w:rPr>
                <w:rFonts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Log Likelihood</w:t>
            </w:r>
          </w:p>
        </w:tc>
        <w:tc>
          <w:tcPr>
            <w:tcW w:w="542" w:type="pct"/>
          </w:tcPr>
          <w:p w14:paraId="4DF9D392" w14:textId="22E09BB9" w:rsidR="002D573C" w:rsidRDefault="002D573C" w:rsidP="002D573C">
            <w:pPr>
              <w:tabs>
                <w:tab w:val="decimal" w:pos="318"/>
              </w:tabs>
              <w:spacing w:before="20" w:after="2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-7282.32</w:t>
            </w:r>
          </w:p>
        </w:tc>
        <w:tc>
          <w:tcPr>
            <w:tcW w:w="544" w:type="pct"/>
          </w:tcPr>
          <w:p w14:paraId="04366208" w14:textId="77777777" w:rsidR="002D573C" w:rsidRPr="00DF49D3" w:rsidRDefault="002D573C" w:rsidP="002D573C">
            <w:pPr>
              <w:tabs>
                <w:tab w:val="decimal" w:pos="354"/>
              </w:tabs>
              <w:spacing w:before="20" w:after="20"/>
              <w:rPr>
                <w:rFonts w:cs="Times New Roman"/>
                <w:sz w:val="22"/>
                <w:szCs w:val="22"/>
              </w:rPr>
            </w:pPr>
          </w:p>
        </w:tc>
        <w:tc>
          <w:tcPr>
            <w:tcW w:w="544" w:type="pct"/>
          </w:tcPr>
          <w:p w14:paraId="355B8627" w14:textId="70FB63BA" w:rsidR="002D573C" w:rsidRDefault="002D573C" w:rsidP="002D573C">
            <w:pPr>
              <w:tabs>
                <w:tab w:val="decimal" w:pos="387"/>
              </w:tabs>
              <w:spacing w:before="20" w:after="2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12261</w:t>
            </w:r>
          </w:p>
        </w:tc>
        <w:tc>
          <w:tcPr>
            <w:tcW w:w="545" w:type="pct"/>
          </w:tcPr>
          <w:p w14:paraId="13365752" w14:textId="77777777" w:rsidR="002D573C" w:rsidRPr="00DF49D3" w:rsidRDefault="002D573C" w:rsidP="002D573C">
            <w:pPr>
              <w:tabs>
                <w:tab w:val="decimal" w:pos="277"/>
              </w:tabs>
              <w:spacing w:before="20" w:after="20"/>
              <w:rPr>
                <w:rFonts w:cs="Times New Roman"/>
                <w:sz w:val="22"/>
                <w:szCs w:val="22"/>
              </w:rPr>
            </w:pPr>
          </w:p>
        </w:tc>
        <w:tc>
          <w:tcPr>
            <w:tcW w:w="544" w:type="pct"/>
          </w:tcPr>
          <w:p w14:paraId="26C08D67" w14:textId="772DD379" w:rsidR="002D573C" w:rsidRDefault="002D573C" w:rsidP="002D573C">
            <w:pPr>
              <w:tabs>
                <w:tab w:val="decimal" w:pos="309"/>
              </w:tabs>
              <w:spacing w:before="20" w:after="20"/>
              <w:rPr>
                <w:rFonts w:eastAsia="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12261</w:t>
            </w:r>
          </w:p>
        </w:tc>
        <w:tc>
          <w:tcPr>
            <w:tcW w:w="543" w:type="pct"/>
          </w:tcPr>
          <w:p w14:paraId="43FD6D21" w14:textId="77777777" w:rsidR="002D573C" w:rsidRPr="00DF49D3" w:rsidRDefault="002D573C" w:rsidP="002D573C">
            <w:pPr>
              <w:tabs>
                <w:tab w:val="decimal" w:pos="340"/>
              </w:tabs>
              <w:spacing w:before="20" w:after="20"/>
              <w:rPr>
                <w:rFonts w:cs="Times New Roman"/>
                <w:sz w:val="22"/>
                <w:szCs w:val="22"/>
              </w:rPr>
            </w:pPr>
          </w:p>
        </w:tc>
      </w:tr>
      <w:tr w:rsidR="002D573C" w:rsidRPr="00DF49D3" w14:paraId="26A024E7" w14:textId="77777777" w:rsidTr="005668C1">
        <w:tc>
          <w:tcPr>
            <w:tcW w:w="1738" w:type="pct"/>
            <w:tcBorders>
              <w:bottom w:val="single" w:sz="4" w:space="0" w:color="auto"/>
            </w:tcBorders>
          </w:tcPr>
          <w:p w14:paraId="2F5EB497" w14:textId="45CFE482" w:rsidR="002D573C" w:rsidRPr="00DF49D3" w:rsidRDefault="002D573C" w:rsidP="002D573C">
            <w:pPr>
              <w:spacing w:before="20" w:after="60"/>
              <w:rPr>
                <w:rFonts w:ascii="Times New Roman" w:hAnsi="Times New Roman" w:cs="Times New Roman"/>
                <w:sz w:val="22"/>
                <w:szCs w:val="22"/>
              </w:rPr>
            </w:pPr>
            <w:r w:rsidRPr="00DF49D3">
              <w:rPr>
                <w:rFonts w:ascii="Times New Roman" w:hAnsi="Times New Roman" w:cs="Times New Roman"/>
                <w:sz w:val="22"/>
                <w:szCs w:val="22"/>
              </w:rPr>
              <w:t xml:space="preserve">  </w:t>
            </w:r>
            <w:r>
              <w:rPr>
                <w:rFonts w:ascii="Times New Roman" w:hAnsi="Times New Roman" w:cs="Times New Roman"/>
                <w:sz w:val="22"/>
                <w:szCs w:val="22"/>
              </w:rPr>
              <w:t xml:space="preserve">  AIC</w:t>
            </w:r>
          </w:p>
        </w:tc>
        <w:tc>
          <w:tcPr>
            <w:tcW w:w="542" w:type="pct"/>
            <w:tcBorders>
              <w:bottom w:val="single" w:sz="4" w:space="0" w:color="auto"/>
            </w:tcBorders>
          </w:tcPr>
          <w:p w14:paraId="5F42CDE9" w14:textId="2129D83C" w:rsidR="002D573C" w:rsidRPr="00DF49D3" w:rsidRDefault="002D573C" w:rsidP="002D573C">
            <w:pPr>
              <w:tabs>
                <w:tab w:val="decimal" w:pos="318"/>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14595.93</w:t>
            </w:r>
          </w:p>
        </w:tc>
        <w:tc>
          <w:tcPr>
            <w:tcW w:w="544" w:type="pct"/>
            <w:tcBorders>
              <w:bottom w:val="single" w:sz="4" w:space="0" w:color="auto"/>
            </w:tcBorders>
          </w:tcPr>
          <w:p w14:paraId="20E2414F" w14:textId="77777777" w:rsidR="002D573C" w:rsidRPr="00DF49D3" w:rsidRDefault="002D573C" w:rsidP="002D573C">
            <w:pPr>
              <w:tabs>
                <w:tab w:val="decimal" w:pos="354"/>
              </w:tabs>
              <w:spacing w:before="20" w:after="60"/>
              <w:rPr>
                <w:rFonts w:ascii="Times New Roman" w:hAnsi="Times New Roman" w:cs="Times New Roman"/>
                <w:sz w:val="22"/>
                <w:szCs w:val="22"/>
              </w:rPr>
            </w:pPr>
          </w:p>
        </w:tc>
        <w:tc>
          <w:tcPr>
            <w:tcW w:w="544" w:type="pct"/>
            <w:tcBorders>
              <w:bottom w:val="single" w:sz="4" w:space="0" w:color="auto"/>
            </w:tcBorders>
          </w:tcPr>
          <w:p w14:paraId="22F02920" w14:textId="66A88D25" w:rsidR="002D573C" w:rsidRPr="00DF49D3" w:rsidRDefault="002D573C" w:rsidP="002D573C">
            <w:pPr>
              <w:tabs>
                <w:tab w:val="decimal" w:pos="387"/>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14596.65</w:t>
            </w:r>
          </w:p>
        </w:tc>
        <w:tc>
          <w:tcPr>
            <w:tcW w:w="545" w:type="pct"/>
            <w:tcBorders>
              <w:bottom w:val="single" w:sz="4" w:space="0" w:color="auto"/>
            </w:tcBorders>
          </w:tcPr>
          <w:p w14:paraId="726677A7" w14:textId="77777777" w:rsidR="002D573C" w:rsidRPr="00DF49D3" w:rsidRDefault="002D573C" w:rsidP="002D573C">
            <w:pPr>
              <w:tabs>
                <w:tab w:val="decimal" w:pos="277"/>
              </w:tabs>
              <w:spacing w:before="20" w:after="60"/>
              <w:rPr>
                <w:rFonts w:ascii="Times New Roman" w:hAnsi="Times New Roman" w:cs="Times New Roman"/>
                <w:sz w:val="22"/>
                <w:szCs w:val="22"/>
              </w:rPr>
            </w:pPr>
          </w:p>
        </w:tc>
        <w:tc>
          <w:tcPr>
            <w:tcW w:w="544" w:type="pct"/>
            <w:tcBorders>
              <w:bottom w:val="single" w:sz="4" w:space="0" w:color="auto"/>
            </w:tcBorders>
          </w:tcPr>
          <w:p w14:paraId="6009495D" w14:textId="35904E9C" w:rsidR="002D573C" w:rsidRPr="00DF49D3" w:rsidRDefault="002D573C" w:rsidP="002D573C">
            <w:pPr>
              <w:tabs>
                <w:tab w:val="decimal" w:pos="309"/>
              </w:tabs>
              <w:spacing w:before="20" w:after="60"/>
              <w:rPr>
                <w:rFonts w:ascii="Times New Roman" w:hAnsi="Times New Roman" w:cs="Times New Roman"/>
                <w:sz w:val="22"/>
                <w:szCs w:val="22"/>
              </w:rPr>
            </w:pPr>
            <w:r>
              <w:rPr>
                <w:rFonts w:ascii="Times New Roman" w:eastAsia="Times New Roman" w:hAnsi="Times New Roman" w:cs="Times New Roman"/>
                <w:color w:val="000000"/>
                <w:sz w:val="22"/>
                <w:szCs w:val="22"/>
                <w:lang w:val="en-US" w:eastAsia="en-US"/>
              </w:rPr>
              <w:t>14585.39</w:t>
            </w:r>
          </w:p>
        </w:tc>
        <w:tc>
          <w:tcPr>
            <w:tcW w:w="543" w:type="pct"/>
            <w:tcBorders>
              <w:bottom w:val="single" w:sz="4" w:space="0" w:color="auto"/>
            </w:tcBorders>
          </w:tcPr>
          <w:p w14:paraId="5F504CD3" w14:textId="77777777" w:rsidR="002D573C" w:rsidRPr="00DF49D3" w:rsidRDefault="002D573C" w:rsidP="002D573C">
            <w:pPr>
              <w:tabs>
                <w:tab w:val="decimal" w:pos="340"/>
              </w:tabs>
              <w:spacing w:before="20" w:after="60"/>
              <w:rPr>
                <w:rFonts w:ascii="Times New Roman" w:hAnsi="Times New Roman" w:cs="Times New Roman"/>
                <w:sz w:val="22"/>
                <w:szCs w:val="22"/>
              </w:rPr>
            </w:pPr>
          </w:p>
        </w:tc>
      </w:tr>
    </w:tbl>
    <w:p w14:paraId="68B47B1F" w14:textId="77777777" w:rsidR="005668C1" w:rsidRPr="00DF49D3" w:rsidRDefault="005668C1" w:rsidP="005668C1">
      <w:pPr>
        <w:spacing w:before="120" w:after="120"/>
        <w:ind w:left="1560" w:right="1182"/>
        <w:rPr>
          <w:rFonts w:eastAsia="Times New Roman" w:cs="Times New Roman"/>
          <w:color w:val="000000"/>
          <w:sz w:val="22"/>
          <w:szCs w:val="22"/>
          <w:lang w:val="en-US" w:eastAsia="en-US"/>
        </w:rPr>
      </w:pPr>
      <w:r w:rsidRPr="00DF49D3">
        <w:rPr>
          <w:rFonts w:eastAsia="Times New Roman" w:cs="Times New Roman"/>
          <w:color w:val="000000"/>
          <w:sz w:val="22"/>
          <w:szCs w:val="22"/>
          <w:lang w:val="en-US" w:eastAsia="en-US"/>
        </w:rPr>
        <w:t xml:space="preserve">* p&lt;0.05, ** p&lt;0.01, two-tailed test. Cells report </w:t>
      </w:r>
      <w:proofErr w:type="spellStart"/>
      <w:r w:rsidRPr="00DF49D3">
        <w:rPr>
          <w:rFonts w:eastAsia="Times New Roman" w:cs="Times New Roman"/>
          <w:color w:val="000000"/>
          <w:sz w:val="22"/>
          <w:szCs w:val="22"/>
          <w:lang w:val="en-US" w:eastAsia="en-US"/>
        </w:rPr>
        <w:t>logit</w:t>
      </w:r>
      <w:proofErr w:type="spellEnd"/>
      <w:r w:rsidRPr="00DF49D3">
        <w:rPr>
          <w:rFonts w:eastAsia="Times New Roman" w:cs="Times New Roman"/>
          <w:color w:val="000000"/>
          <w:sz w:val="22"/>
          <w:szCs w:val="22"/>
          <w:lang w:val="en-US" w:eastAsia="en-US"/>
        </w:rPr>
        <w:t xml:space="preserve"> coefficients with standard errors in parentheses. The models include survey fixed-effects.</w:t>
      </w:r>
    </w:p>
    <w:p w14:paraId="6EE43FDB" w14:textId="4E094EDB" w:rsidR="008866BA" w:rsidRDefault="005668C1" w:rsidP="005668C1">
      <w:pPr>
        <w:spacing w:before="120" w:after="120"/>
        <w:ind w:left="2694" w:hanging="1134"/>
        <w:rPr>
          <w:rFonts w:cs="Times New Roman"/>
          <w:sz w:val="22"/>
          <w:szCs w:val="22"/>
        </w:rPr>
      </w:pPr>
      <w:r w:rsidRPr="00DF49D3">
        <w:rPr>
          <w:rFonts w:cs="Times New Roman"/>
          <w:sz w:val="22"/>
          <w:szCs w:val="22"/>
        </w:rPr>
        <w:t>Sources</w:t>
      </w:r>
      <w:r w:rsidRPr="00DF49D3">
        <w:rPr>
          <w:rFonts w:cs="Times New Roman"/>
          <w:sz w:val="22"/>
          <w:szCs w:val="22"/>
        </w:rPr>
        <w:tab/>
        <w:t>Austral</w:t>
      </w:r>
      <w:r w:rsidR="003947A3">
        <w:rPr>
          <w:rFonts w:cs="Times New Roman"/>
          <w:sz w:val="22"/>
          <w:szCs w:val="22"/>
        </w:rPr>
        <w:t>ian Election Study surveys, 2004</w:t>
      </w:r>
      <w:r w:rsidRPr="00DF49D3">
        <w:rPr>
          <w:rFonts w:cs="Times New Roman"/>
          <w:sz w:val="22"/>
          <w:szCs w:val="22"/>
        </w:rPr>
        <w:t>-2016.</w:t>
      </w:r>
    </w:p>
    <w:sectPr w:rsidR="008866BA" w:rsidSect="008866BA">
      <w:endnotePr>
        <w:numFmt w:val="decimal"/>
      </w:endnotePr>
      <w:pgSz w:w="16820" w:h="11900" w:orient="landscape"/>
      <w:pgMar w:top="1440" w:right="1440" w:bottom="1440" w:left="1440" w:header="706" w:footer="706" w:gutter="0"/>
      <w:cols w:space="708"/>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B8455C" w15:done="0"/>
  <w15:commentEx w15:paraId="60B2FD00" w15:done="0"/>
  <w15:commentEx w15:paraId="5E872C8E" w15:done="0"/>
  <w15:commentEx w15:paraId="2FFE3DB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71F49" w14:textId="77777777" w:rsidR="00036F39" w:rsidRDefault="00036F39" w:rsidP="000629D6">
      <w:r>
        <w:separator/>
      </w:r>
    </w:p>
  </w:endnote>
  <w:endnote w:type="continuationSeparator" w:id="0">
    <w:p w14:paraId="3A893720" w14:textId="77777777" w:rsidR="00036F39" w:rsidRDefault="00036F39" w:rsidP="0006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A00002FF" w:usb1="7800205A" w:usb2="14600000" w:usb3="00000000" w:csb0="000001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A0769" w14:textId="77777777" w:rsidR="00036F39" w:rsidRDefault="00036F39" w:rsidP="000629D6">
      <w:r>
        <w:separator/>
      </w:r>
    </w:p>
  </w:footnote>
  <w:footnote w:type="continuationSeparator" w:id="0">
    <w:p w14:paraId="1D58E037" w14:textId="77777777" w:rsidR="00036F39" w:rsidRDefault="00036F39" w:rsidP="000629D6">
      <w:r>
        <w:continuationSeparator/>
      </w:r>
    </w:p>
  </w:footnote>
  <w:footnote w:id="1">
    <w:p w14:paraId="0DBF2435" w14:textId="47239D37" w:rsidR="00036F39" w:rsidRPr="00E8061D" w:rsidRDefault="00036F39" w:rsidP="00D060C8">
      <w:pPr>
        <w:pStyle w:val="FootnoteText"/>
      </w:pPr>
      <w:r>
        <w:rPr>
          <w:rStyle w:val="FootnoteReference"/>
        </w:rPr>
        <w:footnoteRef/>
      </w:r>
      <w:r>
        <w:t xml:space="preserve"> </w:t>
      </w:r>
      <w:r>
        <w:tab/>
        <w:t>Note that studies find that the path through which assets shape the vote differs. In some cases, the main effects of property are mostly direct (</w:t>
      </w:r>
      <w:proofErr w:type="spellStart"/>
      <w:r>
        <w:t>Fraile</w:t>
      </w:r>
      <w:proofErr w:type="spellEnd"/>
      <w:r>
        <w:t xml:space="preserve"> and Lewis-Beck, 2013; </w:t>
      </w:r>
      <w:proofErr w:type="spellStart"/>
      <w:r>
        <w:t>Stubager</w:t>
      </w:r>
      <w:proofErr w:type="spellEnd"/>
      <w:r>
        <w:t xml:space="preserve"> et al, 2013) and in others the effects are chiefly indirect, running through political ideology or partisanship (Costa Lobo, 2013; Lewis-Beck et al, 2013).   </w:t>
      </w:r>
    </w:p>
  </w:footnote>
  <w:footnote w:id="2">
    <w:p w14:paraId="03E9D3FE" w14:textId="7BFFC4A8" w:rsidR="00036F39" w:rsidRPr="000877FC" w:rsidRDefault="00036F39" w:rsidP="00C34578">
      <w:pPr>
        <w:pStyle w:val="FootnoteText"/>
        <w:jc w:val="both"/>
      </w:pPr>
      <w:r w:rsidRPr="000877FC">
        <w:rPr>
          <w:rStyle w:val="FootnoteReference"/>
        </w:rPr>
        <w:footnoteRef/>
      </w:r>
      <w:r>
        <w:tab/>
      </w:r>
      <w:r w:rsidRPr="000877FC">
        <w:t>Other work, using more restricted measures, has shown that the concept may also have implications for voting in US presidential elections (Lewis-Beck and Nadeau, 2011).</w:t>
      </w:r>
    </w:p>
  </w:footnote>
  <w:footnote w:id="3">
    <w:p w14:paraId="3B029FA4" w14:textId="67699946" w:rsidR="00036F39" w:rsidRPr="000877FC" w:rsidRDefault="00036F39" w:rsidP="00525D18">
      <w:pPr>
        <w:pStyle w:val="FootnoteText"/>
      </w:pPr>
      <w:r w:rsidRPr="000877FC">
        <w:rPr>
          <w:rStyle w:val="FootnoteReference"/>
        </w:rPr>
        <w:footnoteRef/>
      </w:r>
      <w:r>
        <w:tab/>
      </w:r>
      <w:r w:rsidRPr="000877FC">
        <w:t>During the late 1990s and early 2000s this proportion declined, as other sources of wealth have become more important (Finlay, 2012: 23).</w:t>
      </w:r>
      <w:r w:rsidRPr="000877FC">
        <w:rPr>
          <w:rStyle w:val="FootnoteReference"/>
        </w:rPr>
        <w:t xml:space="preserve"> </w:t>
      </w:r>
      <w:r w:rsidRPr="000877FC">
        <w:t xml:space="preserve">The precise rate of the decline in this period is a matter of debate: ABS data suggests a relatively small decline, but other studies suggest a larger figure (Marks, </w:t>
      </w:r>
      <w:proofErr w:type="spellStart"/>
      <w:r w:rsidRPr="000877FC">
        <w:t>Headey</w:t>
      </w:r>
      <w:proofErr w:type="spellEnd"/>
      <w:r w:rsidRPr="000877FC">
        <w:t xml:space="preserve"> and Wooden, 2005: 49-50). Among immigrants, Cobb-Clark and Hildebrand (2009) show that immigrants have generally less wealth than the native born, but proportionately more is in housing.</w:t>
      </w:r>
    </w:p>
  </w:footnote>
  <w:footnote w:id="4">
    <w:p w14:paraId="45506C3D" w14:textId="39B894F6" w:rsidR="00036F39" w:rsidRPr="000877FC" w:rsidRDefault="00036F39" w:rsidP="00C34578">
      <w:pPr>
        <w:pStyle w:val="FootnoteText"/>
      </w:pPr>
      <w:r w:rsidRPr="000877FC">
        <w:rPr>
          <w:rStyle w:val="FootnoteReference"/>
        </w:rPr>
        <w:footnoteRef/>
      </w:r>
      <w:r>
        <w:tab/>
      </w:r>
      <w:r w:rsidRPr="000877FC">
        <w:t xml:space="preserve">Estimates are based on census data, sourced from http://www.rba.gov.au/publications/submissions/inquiry-into-home-ownership/home-ownership-rates.html </w:t>
      </w:r>
    </w:p>
  </w:footnote>
  <w:footnote w:id="5">
    <w:p w14:paraId="7A2F3E7C" w14:textId="392808D4" w:rsidR="00036F39" w:rsidRPr="00705F31" w:rsidRDefault="00036F39">
      <w:pPr>
        <w:pStyle w:val="FootnoteText"/>
      </w:pPr>
      <w:r>
        <w:rPr>
          <w:rStyle w:val="FootnoteReference"/>
        </w:rPr>
        <w:footnoteRef/>
      </w:r>
      <w:r>
        <w:t xml:space="preserve"> </w:t>
      </w:r>
      <w:r>
        <w:tab/>
        <w:t>Labor’s proposal included an exemption for newly built properties so as not to unduly affect the performance of the building industry.</w:t>
      </w:r>
    </w:p>
  </w:footnote>
  <w:footnote w:id="6">
    <w:p w14:paraId="1431D419" w14:textId="5FD1F9AF" w:rsidR="00036F39" w:rsidRPr="000877FC" w:rsidRDefault="00036F39" w:rsidP="00C34578">
      <w:pPr>
        <w:pStyle w:val="FootnoteText"/>
      </w:pPr>
      <w:r w:rsidRPr="000877FC">
        <w:rPr>
          <w:rStyle w:val="FootnoteReference"/>
        </w:rPr>
        <w:footnoteRef/>
      </w:r>
      <w:r>
        <w:tab/>
      </w:r>
      <w:r w:rsidRPr="000877FC">
        <w:t>The 1992 ‘superannuation guarantee’ was part of a major reform of the superannuation rules introduced by the Keating Labor government, intended to ensure better retirement income.</w:t>
      </w:r>
    </w:p>
  </w:footnote>
  <w:footnote w:id="7">
    <w:p w14:paraId="109B2438" w14:textId="2E622706" w:rsidR="00036F39" w:rsidRPr="000877FC" w:rsidRDefault="00036F39" w:rsidP="00C34578">
      <w:pPr>
        <w:pStyle w:val="FootnoteText"/>
      </w:pPr>
      <w:r w:rsidRPr="000877FC">
        <w:rPr>
          <w:rStyle w:val="FootnoteReference"/>
        </w:rPr>
        <w:footnoteRef/>
      </w:r>
      <w:r>
        <w:tab/>
      </w:r>
      <w:r w:rsidRPr="000877FC">
        <w:t xml:space="preserve">The remainder is </w:t>
      </w:r>
      <w:r>
        <w:t>composed o</w:t>
      </w:r>
      <w:r w:rsidRPr="000877FC">
        <w:t xml:space="preserve">f bank accounts (5 percent) and vehicles (4 percent) (Marks, </w:t>
      </w:r>
      <w:proofErr w:type="spellStart"/>
      <w:r w:rsidRPr="000877FC">
        <w:t>Headey</w:t>
      </w:r>
      <w:proofErr w:type="spellEnd"/>
      <w:r w:rsidRPr="000877FC">
        <w:t xml:space="preserve"> and Wooden, 2005: 54)</w:t>
      </w:r>
      <w:r>
        <w:t>.</w:t>
      </w:r>
    </w:p>
  </w:footnote>
  <w:footnote w:id="8">
    <w:p w14:paraId="02C52898" w14:textId="77777777" w:rsidR="00036F39" w:rsidRPr="000877FC" w:rsidRDefault="00036F39" w:rsidP="00754847">
      <w:pPr>
        <w:pStyle w:val="FootnoteText"/>
        <w:jc w:val="both"/>
      </w:pPr>
      <w:r w:rsidRPr="000877FC">
        <w:rPr>
          <w:rStyle w:val="FootnoteReference"/>
        </w:rPr>
        <w:footnoteRef/>
      </w:r>
      <w:r>
        <w:tab/>
      </w:r>
      <w:r w:rsidRPr="000877FC">
        <w:rPr>
          <w:rFonts w:eastAsia="Times New Roman"/>
        </w:rPr>
        <w:t xml:space="preserve">Telstra (previously Telecom) was </w:t>
      </w:r>
      <w:proofErr w:type="spellStart"/>
      <w:r w:rsidRPr="000877FC">
        <w:rPr>
          <w:rFonts w:eastAsia="Times New Roman"/>
        </w:rPr>
        <w:t>privatised</w:t>
      </w:r>
      <w:proofErr w:type="spellEnd"/>
      <w:r w:rsidRPr="000877FC">
        <w:rPr>
          <w:rFonts w:eastAsia="Times New Roman"/>
        </w:rPr>
        <w:t xml:space="preserve"> in three different stages, known as ‘T1’, when one-third of the government’s ownership was sold in 1997, ‘T2’, when 16 percent were sold in 1999, and ‘T3’, when government ownership dropped to 17 percent in 2006. The remaining government owned shares were placed in a public service superannuation fund.</w:t>
      </w:r>
    </w:p>
  </w:footnote>
  <w:footnote w:id="9">
    <w:p w14:paraId="231D952B" w14:textId="68909484" w:rsidR="00036F39" w:rsidRPr="000877FC" w:rsidRDefault="00036F39" w:rsidP="00C34578">
      <w:pPr>
        <w:pStyle w:val="FootnoteText"/>
      </w:pPr>
      <w:r w:rsidRPr="000877FC">
        <w:rPr>
          <w:rStyle w:val="FootnoteReference"/>
        </w:rPr>
        <w:footnoteRef/>
      </w:r>
      <w:r>
        <w:tab/>
      </w:r>
      <w:r w:rsidRPr="000877FC">
        <w:t xml:space="preserve">Each survey is a national sample of the electorate conducted immediately after each federal election; full details of the methodology can be found </w:t>
      </w:r>
      <w:r>
        <w:t xml:space="preserve">in </w:t>
      </w:r>
      <w:r w:rsidRPr="000877FC">
        <w:t>Cameron</w:t>
      </w:r>
      <w:r>
        <w:t xml:space="preserve"> and McAllister</w:t>
      </w:r>
      <w:r w:rsidRPr="000877FC">
        <w:t xml:space="preserve"> (201</w:t>
      </w:r>
      <w:r>
        <w:t>6</w:t>
      </w:r>
      <w:r w:rsidRPr="000877FC">
        <w:t>).</w:t>
      </w:r>
    </w:p>
  </w:footnote>
  <w:footnote w:id="10">
    <w:p w14:paraId="342DA539" w14:textId="6CBED1BD" w:rsidR="00036F39" w:rsidRPr="000877FC" w:rsidRDefault="00036F39" w:rsidP="00C34578">
      <w:pPr>
        <w:pStyle w:val="FootnoteText"/>
        <w:jc w:val="both"/>
      </w:pPr>
      <w:r w:rsidRPr="000877FC">
        <w:rPr>
          <w:rStyle w:val="FootnoteReference"/>
        </w:rPr>
        <w:footnoteRef/>
      </w:r>
      <w:r>
        <w:tab/>
      </w:r>
      <w:r w:rsidRPr="000877FC">
        <w:t xml:space="preserve">Full details on variable codes are provided in the </w:t>
      </w:r>
      <w:r>
        <w:t>A</w:t>
      </w:r>
      <w:r w:rsidRPr="000877FC">
        <w:t>ppendix.</w:t>
      </w:r>
    </w:p>
  </w:footnote>
  <w:footnote w:id="11">
    <w:p w14:paraId="41F3D559" w14:textId="4779CCB6" w:rsidR="00036F39" w:rsidRPr="00AF59E1" w:rsidRDefault="00036F39" w:rsidP="00227F4D">
      <w:pPr>
        <w:pStyle w:val="FootnoteText"/>
        <w:rPr>
          <w:szCs w:val="22"/>
        </w:rPr>
      </w:pPr>
      <w:r w:rsidRPr="000877FC">
        <w:rPr>
          <w:rStyle w:val="FootnoteReference"/>
        </w:rPr>
        <w:footnoteRef/>
      </w:r>
      <w:r>
        <w:tab/>
      </w:r>
      <w:r w:rsidRPr="00AF59E1">
        <w:rPr>
          <w:rStyle w:val="A5"/>
        </w:rPr>
        <w:t xml:space="preserve">This includes shares registered in the respondent’s name or that of his/her family company. Note that the format of the question differs slightly in the 2013 survey. </w:t>
      </w:r>
    </w:p>
  </w:footnote>
  <w:footnote w:id="12">
    <w:p w14:paraId="5EE8621C" w14:textId="042F1447" w:rsidR="00036F39" w:rsidRPr="000877FC" w:rsidRDefault="00036F39" w:rsidP="00F42615">
      <w:pPr>
        <w:pStyle w:val="FootnoteText"/>
      </w:pPr>
      <w:r w:rsidRPr="00AF59E1">
        <w:rPr>
          <w:rStyle w:val="FootnoteReference"/>
          <w:szCs w:val="22"/>
        </w:rPr>
        <w:footnoteRef/>
      </w:r>
      <w:r w:rsidRPr="00AF59E1">
        <w:rPr>
          <w:szCs w:val="22"/>
        </w:rPr>
        <w:tab/>
        <w:t>Some but not all of the six election studies under consideration provide information on other</w:t>
      </w:r>
      <w:r w:rsidRPr="000877FC">
        <w:t xml:space="preserve"> asset</w:t>
      </w:r>
      <w:r>
        <w:t xml:space="preserve">s beyond residence and shares. </w:t>
      </w:r>
      <w:r w:rsidRPr="000877FC">
        <w:t>An analysis o</w:t>
      </w:r>
      <w:r>
        <w:t xml:space="preserve">f the 2013 AES, which includes </w:t>
      </w:r>
      <w:r w:rsidRPr="000877FC">
        <w:t>a more extensive batter</w:t>
      </w:r>
      <w:r>
        <w:t>y</w:t>
      </w:r>
      <w:r w:rsidRPr="000877FC">
        <w:t xml:space="preserve"> of items, reveals that home ownership is by far</w:t>
      </w:r>
      <w:r>
        <w:t xml:space="preserve"> the most prevalent type of low-</w:t>
      </w:r>
      <w:r w:rsidRPr="000877FC">
        <w:t>risk asset</w:t>
      </w:r>
      <w:r>
        <w:t>s</w:t>
      </w:r>
      <w:r w:rsidRPr="000877FC">
        <w:t xml:space="preserve"> and shares are the most co</w:t>
      </w:r>
      <w:r>
        <w:t xml:space="preserve">mmon form of high-risk assets. </w:t>
      </w:r>
      <w:r w:rsidRPr="000877FC">
        <w:t xml:space="preserve">This finding, which aligns with previous research, suggests that the results we report below for </w:t>
      </w:r>
      <w:r>
        <w:t>home and share ownership</w:t>
      </w:r>
      <w:r w:rsidRPr="000877FC">
        <w:t xml:space="preserve"> would apply to low- and high-risk assets more generally. </w:t>
      </w:r>
    </w:p>
  </w:footnote>
  <w:footnote w:id="13">
    <w:p w14:paraId="4CBDA2A4" w14:textId="3702D1A0" w:rsidR="00036F39" w:rsidRPr="00D273D4" w:rsidRDefault="00036F39" w:rsidP="00D273D4">
      <w:pPr>
        <w:pStyle w:val="FootnoteText"/>
      </w:pPr>
      <w:r w:rsidRPr="00995D73">
        <w:rPr>
          <w:rStyle w:val="FootnoteReference"/>
          <w:sz w:val="20"/>
        </w:rPr>
        <w:footnoteRef/>
      </w:r>
      <w:r w:rsidRPr="00995D73">
        <w:rPr>
          <w:sz w:val="20"/>
        </w:rPr>
        <w:tab/>
      </w:r>
      <w:r w:rsidRPr="00D273D4">
        <w:t xml:space="preserve">The model does not include partisanship on grounds that it is so closely related to the vote that it accounts for much of the variance in the model. A dummy variable for those who identify with one of the coalition parties on the right-hand side correctly predicts 88 percent of the cases. </w:t>
      </w:r>
      <w:r w:rsidRPr="00D273D4">
        <w:rPr>
          <w:rFonts w:eastAsia="Times New Roman"/>
          <w:color w:val="000000"/>
        </w:rPr>
        <w:t xml:space="preserve">Indeed, compulsory voting and frequent elections means Australia has one of the highest levels of partisan identification in the world (Singh and Thornton, 2013). </w:t>
      </w:r>
      <w:r w:rsidRPr="00D273D4">
        <w:t>Nonetheless, we replicate the analysis with a measure of partisanship—scored 1 for those who call themselves ‘</w:t>
      </w:r>
      <w:r>
        <w:t xml:space="preserve">a </w:t>
      </w:r>
      <w:r w:rsidRPr="00D273D4">
        <w:t xml:space="preserve">very strong supporter’ of the Liberal or National parties—and report the results in Appendix Table C. </w:t>
      </w:r>
    </w:p>
  </w:footnote>
  <w:footnote w:id="14">
    <w:p w14:paraId="33233113" w14:textId="231FB8A3" w:rsidR="00036F39" w:rsidRPr="00995D73" w:rsidRDefault="00036F39" w:rsidP="00995D73">
      <w:pPr>
        <w:pStyle w:val="FootnoteText"/>
      </w:pPr>
      <w:r w:rsidRPr="00D273D4">
        <w:rPr>
          <w:rStyle w:val="FootnoteReference"/>
          <w:szCs w:val="22"/>
        </w:rPr>
        <w:footnoteRef/>
      </w:r>
      <w:r w:rsidRPr="00D273D4">
        <w:rPr>
          <w:szCs w:val="22"/>
        </w:rPr>
        <w:tab/>
        <w:t>Recall that the coding on valence is reversed for elections when the Coalition was in opposition and Labor was the party of government</w:t>
      </w:r>
      <w:r w:rsidRPr="00995D73">
        <w:t>. Analyses of each survey separately show that with the exception of the 2016 election (with a Coalition government), the magnitude of the effect of economic evaluations is c</w:t>
      </w:r>
      <w:r>
        <w:t xml:space="preserve">onstant across election years. </w:t>
      </w:r>
      <w:r w:rsidRPr="00995D73">
        <w:t xml:space="preserve">Also see </w:t>
      </w:r>
      <w:proofErr w:type="spellStart"/>
      <w:r w:rsidRPr="00995D73">
        <w:t>Hellwig</w:t>
      </w:r>
      <w:proofErr w:type="spellEnd"/>
      <w:r w:rsidRPr="00995D73">
        <w:t xml:space="preserve"> and McAllister (2016).</w:t>
      </w:r>
    </w:p>
  </w:footnote>
  <w:footnote w:id="15">
    <w:p w14:paraId="69583F54" w14:textId="455ED852" w:rsidR="00036F39" w:rsidRPr="00670E0B" w:rsidRDefault="00036F39" w:rsidP="00995D73">
      <w:pPr>
        <w:pStyle w:val="FootnoteText"/>
      </w:pPr>
      <w:r w:rsidRPr="00995D73">
        <w:rPr>
          <w:rStyle w:val="FootnoteReference"/>
        </w:rPr>
        <w:footnoteRef/>
      </w:r>
      <w:r w:rsidRPr="00995D73">
        <w:t xml:space="preserve"> </w:t>
      </w:r>
      <w:r w:rsidRPr="00995D73">
        <w:tab/>
      </w:r>
      <w:r w:rsidRPr="00995D73">
        <w:rPr>
          <w:color w:val="001A1A"/>
        </w:rPr>
        <w:t>The marginally greater influence of shares compared to homeownership comports with previous findings that high-risk assets have a stronger effect.</w:t>
      </w:r>
      <w:r>
        <w:rPr>
          <w:color w:val="001A1A"/>
        </w:rPr>
        <w:t xml:space="preserve">  </w:t>
      </w:r>
    </w:p>
  </w:footnote>
  <w:footnote w:id="16">
    <w:p w14:paraId="5395CD97" w14:textId="70501334" w:rsidR="00036F39" w:rsidRPr="008866BA" w:rsidRDefault="00036F39">
      <w:pPr>
        <w:pStyle w:val="FootnoteText"/>
      </w:pPr>
      <w:r w:rsidRPr="008866BA">
        <w:rPr>
          <w:rStyle w:val="FootnoteReference"/>
        </w:rPr>
        <w:footnoteRef/>
      </w:r>
      <w:r w:rsidRPr="008866BA">
        <w:t xml:space="preserve"> </w:t>
      </w:r>
      <w:r w:rsidRPr="008866BA">
        <w:tab/>
        <w:t>All other variables in the model are set to their in-sample mean or modal values.</w:t>
      </w:r>
    </w:p>
  </w:footnote>
  <w:footnote w:id="17">
    <w:p w14:paraId="1915B208" w14:textId="4014DD60" w:rsidR="00036F39" w:rsidRPr="008866BA" w:rsidRDefault="00036F39">
      <w:pPr>
        <w:pStyle w:val="FootnoteText"/>
      </w:pPr>
      <w:r w:rsidRPr="008866BA">
        <w:rPr>
          <w:rStyle w:val="FootnoteReference"/>
        </w:rPr>
        <w:footnoteRef/>
      </w:r>
      <w:r w:rsidRPr="008866BA">
        <w:t xml:space="preserve"> </w:t>
      </w:r>
      <w:r w:rsidRPr="008866BA">
        <w:tab/>
        <w:t>Again, the remaining</w:t>
      </w:r>
      <w:r w:rsidRPr="008866BA">
        <w:rPr>
          <w:color w:val="001A1A"/>
        </w:rPr>
        <w:t xml:space="preserve"> variables in the model are held at their mean or modal values.</w:t>
      </w:r>
    </w:p>
  </w:footnote>
  <w:footnote w:id="18">
    <w:p w14:paraId="71574F90" w14:textId="0E850600" w:rsidR="00036F39" w:rsidRPr="008866BA" w:rsidRDefault="00036F39" w:rsidP="00C34578">
      <w:pPr>
        <w:pStyle w:val="FootnoteText"/>
      </w:pPr>
      <w:r w:rsidRPr="008866BA">
        <w:rPr>
          <w:rStyle w:val="FootnoteReference"/>
        </w:rPr>
        <w:footnoteRef/>
      </w:r>
      <w:r w:rsidRPr="008866BA">
        <w:tab/>
        <w:t xml:space="preserve">Existing analyses of issue dimensionality in Australia find that variance on left-right can be attributed to economic considerations (tax-spend) as well as to other issues, chiefly health care and immigration (Benoit and Laver, 2006; </w:t>
      </w:r>
      <w:proofErr w:type="spellStart"/>
      <w:r w:rsidRPr="008866BA">
        <w:t>Hellwig</w:t>
      </w:r>
      <w:proofErr w:type="spellEnd"/>
      <w:r w:rsidRPr="008866BA">
        <w:t xml:space="preserve">, 2014). </w:t>
      </w:r>
    </w:p>
  </w:footnote>
  <w:footnote w:id="19">
    <w:p w14:paraId="77C96E90" w14:textId="27885F2D" w:rsidR="00036F39" w:rsidRPr="008866BA" w:rsidRDefault="00036F39" w:rsidP="00E92B91">
      <w:pPr>
        <w:pStyle w:val="FootnoteText"/>
      </w:pPr>
      <w:r w:rsidRPr="008866BA">
        <w:rPr>
          <w:rStyle w:val="FootnoteReference"/>
        </w:rPr>
        <w:footnoteRef/>
      </w:r>
      <w:r w:rsidRPr="008866BA">
        <w:tab/>
        <w:t>In the 2004 and 2007 surveys, the item pertained to interest rate policies rather than management of the economy. The results of our analyses are robust across all surveys.</w:t>
      </w:r>
    </w:p>
  </w:footnote>
  <w:footnote w:id="20">
    <w:p w14:paraId="74091235" w14:textId="4F08395C" w:rsidR="00036F39" w:rsidRPr="008866BA" w:rsidRDefault="00036F39">
      <w:pPr>
        <w:pStyle w:val="FootnoteText"/>
      </w:pPr>
      <w:r w:rsidRPr="008866BA">
        <w:rPr>
          <w:rStyle w:val="FootnoteReference"/>
        </w:rPr>
        <w:footnoteRef/>
      </w:r>
      <w:r w:rsidRPr="008866BA">
        <w:t xml:space="preserve"> </w:t>
      </w:r>
      <w:r w:rsidRPr="008866BA">
        <w:tab/>
        <w:t>See the Appendix for details of models and estimation.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D1155" w14:textId="77777777" w:rsidR="00036F39" w:rsidRDefault="00036F39" w:rsidP="000344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BED459" w14:textId="77777777" w:rsidR="00036F39" w:rsidRDefault="00036F39" w:rsidP="0003443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E412" w14:textId="77777777" w:rsidR="00036F39" w:rsidRPr="001F6B70" w:rsidRDefault="00036F39" w:rsidP="0003443A">
    <w:pPr>
      <w:pStyle w:val="Header"/>
      <w:framePr w:wrap="around" w:vAnchor="text" w:hAnchor="margin" w:xAlign="right" w:y="1"/>
      <w:rPr>
        <w:rStyle w:val="PageNumber"/>
        <w:i/>
        <w:sz w:val="20"/>
        <w:szCs w:val="20"/>
      </w:rPr>
    </w:pPr>
    <w:r w:rsidRPr="001F6B70">
      <w:rPr>
        <w:rStyle w:val="PageNumber"/>
        <w:i/>
        <w:sz w:val="20"/>
        <w:szCs w:val="20"/>
      </w:rPr>
      <w:fldChar w:fldCharType="begin"/>
    </w:r>
    <w:r w:rsidRPr="001F6B70">
      <w:rPr>
        <w:rStyle w:val="PageNumber"/>
        <w:i/>
        <w:sz w:val="20"/>
        <w:szCs w:val="20"/>
      </w:rPr>
      <w:instrText xml:space="preserve">PAGE  </w:instrText>
    </w:r>
    <w:r w:rsidRPr="001F6B70">
      <w:rPr>
        <w:rStyle w:val="PageNumber"/>
        <w:i/>
        <w:sz w:val="20"/>
        <w:szCs w:val="20"/>
      </w:rPr>
      <w:fldChar w:fldCharType="separate"/>
    </w:r>
    <w:r w:rsidR="001D6AB4">
      <w:rPr>
        <w:rStyle w:val="PageNumber"/>
        <w:i/>
        <w:noProof/>
        <w:sz w:val="20"/>
        <w:szCs w:val="20"/>
      </w:rPr>
      <w:t>22</w:t>
    </w:r>
    <w:r w:rsidRPr="001F6B70">
      <w:rPr>
        <w:rStyle w:val="PageNumber"/>
        <w:i/>
        <w:sz w:val="20"/>
        <w:szCs w:val="20"/>
      </w:rPr>
      <w:fldChar w:fldCharType="end"/>
    </w:r>
  </w:p>
  <w:p w14:paraId="4BA45B48" w14:textId="77777777" w:rsidR="00036F39" w:rsidRDefault="00036F39" w:rsidP="0003443A">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C46D3" w14:textId="77777777" w:rsidR="00036F39" w:rsidRDefault="00036F39" w:rsidP="0003443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D6086E" w14:textId="77777777" w:rsidR="00036F39" w:rsidRDefault="00036F39" w:rsidP="0003443A">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EC5A" w14:textId="4CF7886D" w:rsidR="00036F39" w:rsidRPr="001F6B70" w:rsidRDefault="00036F39" w:rsidP="0003443A">
    <w:pPr>
      <w:pStyle w:val="Header"/>
      <w:framePr w:wrap="around" w:vAnchor="text" w:hAnchor="margin" w:xAlign="right" w:y="1"/>
      <w:rPr>
        <w:rStyle w:val="PageNumber"/>
        <w:i/>
        <w:sz w:val="20"/>
        <w:szCs w:val="20"/>
      </w:rPr>
    </w:pPr>
    <w:r w:rsidRPr="001F6B70">
      <w:rPr>
        <w:rStyle w:val="PageNumber"/>
        <w:i/>
        <w:sz w:val="20"/>
        <w:szCs w:val="20"/>
      </w:rPr>
      <w:fldChar w:fldCharType="begin"/>
    </w:r>
    <w:r w:rsidRPr="001F6B70">
      <w:rPr>
        <w:rStyle w:val="PageNumber"/>
        <w:i/>
        <w:sz w:val="20"/>
        <w:szCs w:val="20"/>
      </w:rPr>
      <w:instrText xml:space="preserve">PAGE  </w:instrText>
    </w:r>
    <w:r w:rsidRPr="001F6B70">
      <w:rPr>
        <w:rStyle w:val="PageNumber"/>
        <w:i/>
        <w:sz w:val="20"/>
        <w:szCs w:val="20"/>
      </w:rPr>
      <w:fldChar w:fldCharType="separate"/>
    </w:r>
    <w:r w:rsidR="001D6AB4">
      <w:rPr>
        <w:rStyle w:val="PageNumber"/>
        <w:i/>
        <w:noProof/>
        <w:sz w:val="20"/>
        <w:szCs w:val="20"/>
      </w:rPr>
      <w:t>31</w:t>
    </w:r>
    <w:r w:rsidRPr="001F6B70">
      <w:rPr>
        <w:rStyle w:val="PageNumber"/>
        <w:i/>
        <w:sz w:val="20"/>
        <w:szCs w:val="20"/>
      </w:rPr>
      <w:fldChar w:fldCharType="end"/>
    </w:r>
  </w:p>
  <w:p w14:paraId="1553F7CA" w14:textId="77777777" w:rsidR="00036F39" w:rsidRDefault="00036F39" w:rsidP="0003443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03CDD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380311"/>
    <w:multiLevelType w:val="hybridMultilevel"/>
    <w:tmpl w:val="16EA6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11D5B"/>
    <w:multiLevelType w:val="hybridMultilevel"/>
    <w:tmpl w:val="5E708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0D6932"/>
    <w:multiLevelType w:val="hybridMultilevel"/>
    <w:tmpl w:val="67523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54BB5"/>
    <w:multiLevelType w:val="multilevel"/>
    <w:tmpl w:val="680C1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AB0637"/>
    <w:multiLevelType w:val="multilevel"/>
    <w:tmpl w:val="2A3ED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634F47"/>
    <w:multiLevelType w:val="multilevel"/>
    <w:tmpl w:val="29D0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AB3484"/>
    <w:multiLevelType w:val="hybridMultilevel"/>
    <w:tmpl w:val="EC30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DE226BB"/>
    <w:multiLevelType w:val="multilevel"/>
    <w:tmpl w:val="1F78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9A477D"/>
    <w:multiLevelType w:val="hybridMultilevel"/>
    <w:tmpl w:val="8102A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A73A43"/>
    <w:multiLevelType w:val="multilevel"/>
    <w:tmpl w:val="C45A5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92434A"/>
    <w:multiLevelType w:val="hybridMultilevel"/>
    <w:tmpl w:val="6D18A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830783"/>
    <w:multiLevelType w:val="hybridMultilevel"/>
    <w:tmpl w:val="CE7E6D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C72EDE"/>
    <w:multiLevelType w:val="hybridMultilevel"/>
    <w:tmpl w:val="44444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DD168D"/>
    <w:multiLevelType w:val="multilevel"/>
    <w:tmpl w:val="A60E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4"/>
  </w:num>
  <w:num w:numId="4">
    <w:abstractNumId w:val="7"/>
  </w:num>
  <w:num w:numId="5">
    <w:abstractNumId w:val="9"/>
  </w:num>
  <w:num w:numId="6">
    <w:abstractNumId w:val="8"/>
  </w:num>
  <w:num w:numId="7">
    <w:abstractNumId w:val="1"/>
  </w:num>
  <w:num w:numId="8">
    <w:abstractNumId w:val="5"/>
  </w:num>
  <w:num w:numId="9">
    <w:abstractNumId w:val="14"/>
  </w:num>
  <w:num w:numId="10">
    <w:abstractNumId w:val="3"/>
  </w:num>
  <w:num w:numId="11">
    <w:abstractNumId w:val="11"/>
  </w:num>
  <w:num w:numId="12">
    <w:abstractNumId w:val="13"/>
  </w:num>
  <w:num w:numId="13">
    <w:abstractNumId w:val="2"/>
  </w:num>
  <w:num w:numId="14">
    <w:abstractNumId w:val="12"/>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ellwig">
    <w15:presenceInfo w15:providerId="None" w15:userId="thellw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US" w:vendorID="64" w:dllVersion="131078" w:nlCheck="1" w:checkStyle="0"/>
  <w:activeWritingStyle w:appName="MSWord" w:lang="en-GB" w:vendorID="64" w:dllVersion="131078" w:nlCheck="1" w:checkStyle="0"/>
  <w:proofState w:spelling="clean"/>
  <w:defaultTabStop w:val="720"/>
  <w:autoHyphenation/>
  <w:characterSpacingControl w:val="doNotCompres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9D6"/>
    <w:rsid w:val="00001760"/>
    <w:rsid w:val="00013201"/>
    <w:rsid w:val="00015A0F"/>
    <w:rsid w:val="00021FF9"/>
    <w:rsid w:val="0003010D"/>
    <w:rsid w:val="0003443A"/>
    <w:rsid w:val="00036F39"/>
    <w:rsid w:val="0004637F"/>
    <w:rsid w:val="000621A2"/>
    <w:rsid w:val="000629D6"/>
    <w:rsid w:val="00065D66"/>
    <w:rsid w:val="00071117"/>
    <w:rsid w:val="00072324"/>
    <w:rsid w:val="000730AF"/>
    <w:rsid w:val="000847F8"/>
    <w:rsid w:val="000877FC"/>
    <w:rsid w:val="000E6126"/>
    <w:rsid w:val="000F636C"/>
    <w:rsid w:val="00123576"/>
    <w:rsid w:val="00132148"/>
    <w:rsid w:val="001372D2"/>
    <w:rsid w:val="00143EEE"/>
    <w:rsid w:val="00167492"/>
    <w:rsid w:val="0017189B"/>
    <w:rsid w:val="0017566C"/>
    <w:rsid w:val="0018715C"/>
    <w:rsid w:val="00193DED"/>
    <w:rsid w:val="00197673"/>
    <w:rsid w:val="001A10F7"/>
    <w:rsid w:val="001A1964"/>
    <w:rsid w:val="001B1878"/>
    <w:rsid w:val="001B31A9"/>
    <w:rsid w:val="001B3A0D"/>
    <w:rsid w:val="001C346F"/>
    <w:rsid w:val="001C4DF9"/>
    <w:rsid w:val="001C5565"/>
    <w:rsid w:val="001D6AB4"/>
    <w:rsid w:val="001E3D12"/>
    <w:rsid w:val="001E51E9"/>
    <w:rsid w:val="001F0B57"/>
    <w:rsid w:val="001F0C6C"/>
    <w:rsid w:val="001F2A6B"/>
    <w:rsid w:val="001F3B3B"/>
    <w:rsid w:val="001F6328"/>
    <w:rsid w:val="0020348A"/>
    <w:rsid w:val="0020402A"/>
    <w:rsid w:val="00207938"/>
    <w:rsid w:val="00212085"/>
    <w:rsid w:val="00213B1E"/>
    <w:rsid w:val="0022681B"/>
    <w:rsid w:val="00227F4D"/>
    <w:rsid w:val="00235D41"/>
    <w:rsid w:val="002541FE"/>
    <w:rsid w:val="0026441E"/>
    <w:rsid w:val="0026449F"/>
    <w:rsid w:val="00270017"/>
    <w:rsid w:val="002810DC"/>
    <w:rsid w:val="002901F2"/>
    <w:rsid w:val="0029295A"/>
    <w:rsid w:val="002A0A28"/>
    <w:rsid w:val="002A680E"/>
    <w:rsid w:val="002A6BC4"/>
    <w:rsid w:val="002A7E46"/>
    <w:rsid w:val="002B1826"/>
    <w:rsid w:val="002B18A8"/>
    <w:rsid w:val="002B7B55"/>
    <w:rsid w:val="002C1450"/>
    <w:rsid w:val="002D573C"/>
    <w:rsid w:val="002D6DCE"/>
    <w:rsid w:val="002E1DC8"/>
    <w:rsid w:val="002E7ED9"/>
    <w:rsid w:val="002F0548"/>
    <w:rsid w:val="002F2971"/>
    <w:rsid w:val="002F5330"/>
    <w:rsid w:val="0030679A"/>
    <w:rsid w:val="00306DE8"/>
    <w:rsid w:val="003106E1"/>
    <w:rsid w:val="003202EB"/>
    <w:rsid w:val="00323FA0"/>
    <w:rsid w:val="0033239C"/>
    <w:rsid w:val="00337C48"/>
    <w:rsid w:val="00343F5D"/>
    <w:rsid w:val="00350EDB"/>
    <w:rsid w:val="0036776C"/>
    <w:rsid w:val="00370959"/>
    <w:rsid w:val="003817BC"/>
    <w:rsid w:val="003947A3"/>
    <w:rsid w:val="00395D88"/>
    <w:rsid w:val="003B56E3"/>
    <w:rsid w:val="003B7D57"/>
    <w:rsid w:val="003C1E6F"/>
    <w:rsid w:val="003C79BB"/>
    <w:rsid w:val="003D1A36"/>
    <w:rsid w:val="003E446C"/>
    <w:rsid w:val="003E62CE"/>
    <w:rsid w:val="003E7222"/>
    <w:rsid w:val="003E73CA"/>
    <w:rsid w:val="003F69A5"/>
    <w:rsid w:val="00407144"/>
    <w:rsid w:val="00424E67"/>
    <w:rsid w:val="00443856"/>
    <w:rsid w:val="00453943"/>
    <w:rsid w:val="00454D93"/>
    <w:rsid w:val="00456829"/>
    <w:rsid w:val="00461F1A"/>
    <w:rsid w:val="00464EDF"/>
    <w:rsid w:val="004665F2"/>
    <w:rsid w:val="00470C49"/>
    <w:rsid w:val="004774AD"/>
    <w:rsid w:val="0048350A"/>
    <w:rsid w:val="004C55BC"/>
    <w:rsid w:val="004E094A"/>
    <w:rsid w:val="004E23ED"/>
    <w:rsid w:val="004F0E20"/>
    <w:rsid w:val="00502A0B"/>
    <w:rsid w:val="005139F6"/>
    <w:rsid w:val="005179FA"/>
    <w:rsid w:val="00525D18"/>
    <w:rsid w:val="00557F4B"/>
    <w:rsid w:val="005668C1"/>
    <w:rsid w:val="005739F6"/>
    <w:rsid w:val="00583033"/>
    <w:rsid w:val="00585571"/>
    <w:rsid w:val="005A66DA"/>
    <w:rsid w:val="005A7928"/>
    <w:rsid w:val="005D2919"/>
    <w:rsid w:val="005D64DE"/>
    <w:rsid w:val="005E2E50"/>
    <w:rsid w:val="005E379B"/>
    <w:rsid w:val="005E405C"/>
    <w:rsid w:val="005F0251"/>
    <w:rsid w:val="005F22A5"/>
    <w:rsid w:val="00605AEA"/>
    <w:rsid w:val="00610F3A"/>
    <w:rsid w:val="006134B2"/>
    <w:rsid w:val="00617199"/>
    <w:rsid w:val="00625629"/>
    <w:rsid w:val="00626AB5"/>
    <w:rsid w:val="00644453"/>
    <w:rsid w:val="006524C4"/>
    <w:rsid w:val="0065293F"/>
    <w:rsid w:val="00670E0B"/>
    <w:rsid w:val="006729D9"/>
    <w:rsid w:val="00684CA9"/>
    <w:rsid w:val="006856CD"/>
    <w:rsid w:val="006857D1"/>
    <w:rsid w:val="006A537E"/>
    <w:rsid w:val="006A538E"/>
    <w:rsid w:val="006B71E7"/>
    <w:rsid w:val="006B75E2"/>
    <w:rsid w:val="006B7F00"/>
    <w:rsid w:val="006D02E3"/>
    <w:rsid w:val="006D3C46"/>
    <w:rsid w:val="006F63A9"/>
    <w:rsid w:val="00705F31"/>
    <w:rsid w:val="007063C9"/>
    <w:rsid w:val="00731E6A"/>
    <w:rsid w:val="007371E8"/>
    <w:rsid w:val="00746B1C"/>
    <w:rsid w:val="00750A3C"/>
    <w:rsid w:val="00754847"/>
    <w:rsid w:val="00754C65"/>
    <w:rsid w:val="007706BA"/>
    <w:rsid w:val="007833F0"/>
    <w:rsid w:val="00786401"/>
    <w:rsid w:val="00793AD2"/>
    <w:rsid w:val="007B0EB0"/>
    <w:rsid w:val="007B2D8E"/>
    <w:rsid w:val="007C4AB1"/>
    <w:rsid w:val="007D34DE"/>
    <w:rsid w:val="007D714B"/>
    <w:rsid w:val="007E17A6"/>
    <w:rsid w:val="007E3FBD"/>
    <w:rsid w:val="007E58E7"/>
    <w:rsid w:val="00800D9E"/>
    <w:rsid w:val="00801B81"/>
    <w:rsid w:val="00805E68"/>
    <w:rsid w:val="00807B9B"/>
    <w:rsid w:val="00830509"/>
    <w:rsid w:val="00830548"/>
    <w:rsid w:val="008407F9"/>
    <w:rsid w:val="00845951"/>
    <w:rsid w:val="00846BDF"/>
    <w:rsid w:val="00851B5E"/>
    <w:rsid w:val="008555B5"/>
    <w:rsid w:val="00865E70"/>
    <w:rsid w:val="008730B1"/>
    <w:rsid w:val="008836F4"/>
    <w:rsid w:val="00884707"/>
    <w:rsid w:val="008866BA"/>
    <w:rsid w:val="0089404A"/>
    <w:rsid w:val="008A011B"/>
    <w:rsid w:val="008A28F4"/>
    <w:rsid w:val="008A762F"/>
    <w:rsid w:val="008B2228"/>
    <w:rsid w:val="008B646C"/>
    <w:rsid w:val="008B6D95"/>
    <w:rsid w:val="008D6D69"/>
    <w:rsid w:val="008E3270"/>
    <w:rsid w:val="008F1F92"/>
    <w:rsid w:val="008F2B62"/>
    <w:rsid w:val="008F2E42"/>
    <w:rsid w:val="00901964"/>
    <w:rsid w:val="0091038B"/>
    <w:rsid w:val="00912D3D"/>
    <w:rsid w:val="00913FED"/>
    <w:rsid w:val="00917F92"/>
    <w:rsid w:val="0092408F"/>
    <w:rsid w:val="009255B0"/>
    <w:rsid w:val="00933B24"/>
    <w:rsid w:val="00942346"/>
    <w:rsid w:val="00944EC7"/>
    <w:rsid w:val="00944F8B"/>
    <w:rsid w:val="0094660B"/>
    <w:rsid w:val="00962633"/>
    <w:rsid w:val="009776EB"/>
    <w:rsid w:val="00995D73"/>
    <w:rsid w:val="009A2CB4"/>
    <w:rsid w:val="009B0A75"/>
    <w:rsid w:val="009B3519"/>
    <w:rsid w:val="009C0565"/>
    <w:rsid w:val="009C1358"/>
    <w:rsid w:val="009C316F"/>
    <w:rsid w:val="009C7340"/>
    <w:rsid w:val="009D284E"/>
    <w:rsid w:val="009D419C"/>
    <w:rsid w:val="009D7779"/>
    <w:rsid w:val="009E1F70"/>
    <w:rsid w:val="009E26B0"/>
    <w:rsid w:val="009E7844"/>
    <w:rsid w:val="009F0A9D"/>
    <w:rsid w:val="009F4CD2"/>
    <w:rsid w:val="009F6390"/>
    <w:rsid w:val="00A065B1"/>
    <w:rsid w:val="00A139D7"/>
    <w:rsid w:val="00A17A37"/>
    <w:rsid w:val="00A221E8"/>
    <w:rsid w:val="00A275B8"/>
    <w:rsid w:val="00A3053D"/>
    <w:rsid w:val="00A323D1"/>
    <w:rsid w:val="00A365CD"/>
    <w:rsid w:val="00A6383F"/>
    <w:rsid w:val="00A76157"/>
    <w:rsid w:val="00A7677C"/>
    <w:rsid w:val="00A82C43"/>
    <w:rsid w:val="00A922DC"/>
    <w:rsid w:val="00A928C6"/>
    <w:rsid w:val="00AA519A"/>
    <w:rsid w:val="00AA6D4A"/>
    <w:rsid w:val="00AB3C01"/>
    <w:rsid w:val="00AC14C2"/>
    <w:rsid w:val="00AC2716"/>
    <w:rsid w:val="00AC3FBF"/>
    <w:rsid w:val="00AD04D8"/>
    <w:rsid w:val="00AD4E5E"/>
    <w:rsid w:val="00AE415C"/>
    <w:rsid w:val="00AF59E1"/>
    <w:rsid w:val="00B02E97"/>
    <w:rsid w:val="00B153D0"/>
    <w:rsid w:val="00B16D15"/>
    <w:rsid w:val="00B36A34"/>
    <w:rsid w:val="00B54BAC"/>
    <w:rsid w:val="00B61F01"/>
    <w:rsid w:val="00B61F86"/>
    <w:rsid w:val="00B64A34"/>
    <w:rsid w:val="00B64F15"/>
    <w:rsid w:val="00B76FCB"/>
    <w:rsid w:val="00B83A86"/>
    <w:rsid w:val="00B864CE"/>
    <w:rsid w:val="00BB266C"/>
    <w:rsid w:val="00BD1592"/>
    <w:rsid w:val="00BE0AFF"/>
    <w:rsid w:val="00BF3051"/>
    <w:rsid w:val="00BF319F"/>
    <w:rsid w:val="00C0133C"/>
    <w:rsid w:val="00C127DA"/>
    <w:rsid w:val="00C1350B"/>
    <w:rsid w:val="00C16517"/>
    <w:rsid w:val="00C218D3"/>
    <w:rsid w:val="00C252E8"/>
    <w:rsid w:val="00C34578"/>
    <w:rsid w:val="00C478F5"/>
    <w:rsid w:val="00C50B1F"/>
    <w:rsid w:val="00C549B6"/>
    <w:rsid w:val="00C5527A"/>
    <w:rsid w:val="00C5638B"/>
    <w:rsid w:val="00C57C82"/>
    <w:rsid w:val="00C637B8"/>
    <w:rsid w:val="00C65A9A"/>
    <w:rsid w:val="00C67F85"/>
    <w:rsid w:val="00C847B2"/>
    <w:rsid w:val="00C93B85"/>
    <w:rsid w:val="00CA22A2"/>
    <w:rsid w:val="00CA2B23"/>
    <w:rsid w:val="00CB219F"/>
    <w:rsid w:val="00CC3DAA"/>
    <w:rsid w:val="00CE1B80"/>
    <w:rsid w:val="00CE1DE4"/>
    <w:rsid w:val="00CE50DE"/>
    <w:rsid w:val="00CE5999"/>
    <w:rsid w:val="00D00E9C"/>
    <w:rsid w:val="00D05C8F"/>
    <w:rsid w:val="00D060C8"/>
    <w:rsid w:val="00D114BB"/>
    <w:rsid w:val="00D17ECF"/>
    <w:rsid w:val="00D20B41"/>
    <w:rsid w:val="00D2439C"/>
    <w:rsid w:val="00D273D4"/>
    <w:rsid w:val="00D36913"/>
    <w:rsid w:val="00D54210"/>
    <w:rsid w:val="00D54270"/>
    <w:rsid w:val="00D64C38"/>
    <w:rsid w:val="00D816D1"/>
    <w:rsid w:val="00D9530B"/>
    <w:rsid w:val="00D96CA7"/>
    <w:rsid w:val="00DA40C4"/>
    <w:rsid w:val="00DA4719"/>
    <w:rsid w:val="00DA5422"/>
    <w:rsid w:val="00DA67FC"/>
    <w:rsid w:val="00DB4B38"/>
    <w:rsid w:val="00DC0EAE"/>
    <w:rsid w:val="00DD1348"/>
    <w:rsid w:val="00DD22FB"/>
    <w:rsid w:val="00DE0134"/>
    <w:rsid w:val="00DF408B"/>
    <w:rsid w:val="00DF49D3"/>
    <w:rsid w:val="00DF7AC6"/>
    <w:rsid w:val="00E049BF"/>
    <w:rsid w:val="00E04EA7"/>
    <w:rsid w:val="00E071A0"/>
    <w:rsid w:val="00E11F6C"/>
    <w:rsid w:val="00E270FE"/>
    <w:rsid w:val="00E34090"/>
    <w:rsid w:val="00E45422"/>
    <w:rsid w:val="00E51CF1"/>
    <w:rsid w:val="00E5719F"/>
    <w:rsid w:val="00E57CC8"/>
    <w:rsid w:val="00E778CD"/>
    <w:rsid w:val="00E8061D"/>
    <w:rsid w:val="00E915F5"/>
    <w:rsid w:val="00E92B91"/>
    <w:rsid w:val="00E97933"/>
    <w:rsid w:val="00EA1E0E"/>
    <w:rsid w:val="00EA3BB4"/>
    <w:rsid w:val="00EB5817"/>
    <w:rsid w:val="00EC1977"/>
    <w:rsid w:val="00EC1CDC"/>
    <w:rsid w:val="00EC2B57"/>
    <w:rsid w:val="00EE01DB"/>
    <w:rsid w:val="00EF3C57"/>
    <w:rsid w:val="00EF4033"/>
    <w:rsid w:val="00EF6C38"/>
    <w:rsid w:val="00F0191D"/>
    <w:rsid w:val="00F0505F"/>
    <w:rsid w:val="00F119F4"/>
    <w:rsid w:val="00F13B79"/>
    <w:rsid w:val="00F23AB4"/>
    <w:rsid w:val="00F42615"/>
    <w:rsid w:val="00F62E9E"/>
    <w:rsid w:val="00F70BED"/>
    <w:rsid w:val="00F742E7"/>
    <w:rsid w:val="00F77509"/>
    <w:rsid w:val="00F903A0"/>
    <w:rsid w:val="00F95598"/>
    <w:rsid w:val="00F965CD"/>
    <w:rsid w:val="00FB4256"/>
    <w:rsid w:val="00FB4270"/>
    <w:rsid w:val="00FD0DC3"/>
    <w:rsid w:val="00FD72A0"/>
    <w:rsid w:val="00FF2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43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D6"/>
    <w:rPr>
      <w:rFonts w:eastAsiaTheme="minorEastAsia" w:cstheme="minorBidi"/>
      <w:lang w:val="en-GB" w:eastAsia="ja-JP"/>
    </w:rPr>
  </w:style>
  <w:style w:type="paragraph" w:styleId="Heading1">
    <w:name w:val="heading 1"/>
    <w:basedOn w:val="Normal"/>
    <w:next w:val="Normal"/>
    <w:link w:val="Heading1Char"/>
    <w:qFormat/>
    <w:rsid w:val="000629D6"/>
    <w:pPr>
      <w:keepNext/>
      <w:outlineLvl w:val="0"/>
    </w:pPr>
    <w:rPr>
      <w:rFonts w:ascii="Times" w:eastAsia="Times" w:hAnsi="Times" w:cs="Times New Roman"/>
      <w:b/>
      <w:sz w:val="32"/>
      <w:lang w:eastAsia="en-US"/>
    </w:rPr>
  </w:style>
  <w:style w:type="paragraph" w:styleId="Heading2">
    <w:name w:val="heading 2"/>
    <w:basedOn w:val="Normal"/>
    <w:next w:val="Normal"/>
    <w:link w:val="Heading2Char"/>
    <w:uiPriority w:val="9"/>
    <w:unhideWhenUsed/>
    <w:qFormat/>
    <w:rsid w:val="000629D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629D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9D6"/>
    <w:rPr>
      <w:rFonts w:ascii="Times" w:eastAsia="Times" w:hAnsi="Times"/>
      <w:b/>
      <w:sz w:val="32"/>
      <w:lang w:val="en-GB"/>
    </w:rPr>
  </w:style>
  <w:style w:type="character" w:customStyle="1" w:styleId="Heading2Char">
    <w:name w:val="Heading 2 Char"/>
    <w:basedOn w:val="DefaultParagraphFont"/>
    <w:link w:val="Heading2"/>
    <w:uiPriority w:val="9"/>
    <w:rsid w:val="000629D6"/>
    <w:rPr>
      <w:rFonts w:asciiTheme="majorHAnsi" w:eastAsiaTheme="majorEastAsia" w:hAnsiTheme="majorHAnsi" w:cstheme="majorBidi"/>
      <w:b/>
      <w:bCs/>
      <w:color w:val="5B9BD5" w:themeColor="accent1"/>
      <w:sz w:val="26"/>
      <w:szCs w:val="26"/>
      <w:lang w:val="en-GB" w:eastAsia="ja-JP"/>
    </w:rPr>
  </w:style>
  <w:style w:type="character" w:customStyle="1" w:styleId="Heading3Char">
    <w:name w:val="Heading 3 Char"/>
    <w:basedOn w:val="DefaultParagraphFont"/>
    <w:link w:val="Heading3"/>
    <w:uiPriority w:val="9"/>
    <w:semiHidden/>
    <w:rsid w:val="000629D6"/>
    <w:rPr>
      <w:rFonts w:asciiTheme="majorHAnsi" w:eastAsiaTheme="majorEastAsia" w:hAnsiTheme="majorHAnsi" w:cstheme="majorBidi"/>
      <w:b/>
      <w:bCs/>
      <w:color w:val="5B9BD5" w:themeColor="accent1"/>
      <w:lang w:val="en-GB" w:eastAsia="ja-JP"/>
    </w:rPr>
  </w:style>
  <w:style w:type="paragraph" w:styleId="BodyText">
    <w:name w:val="Body Text"/>
    <w:basedOn w:val="Normal"/>
    <w:link w:val="BodyTextChar"/>
    <w:rsid w:val="000629D6"/>
    <w:pPr>
      <w:ind w:right="-720"/>
    </w:pPr>
    <w:rPr>
      <w:rFonts w:eastAsia="Times" w:cs="Times New Roman"/>
      <w:lang w:val="en-US" w:eastAsia="en-US"/>
    </w:rPr>
  </w:style>
  <w:style w:type="character" w:customStyle="1" w:styleId="BodyTextChar">
    <w:name w:val="Body Text Char"/>
    <w:basedOn w:val="DefaultParagraphFont"/>
    <w:link w:val="BodyText"/>
    <w:rsid w:val="000629D6"/>
    <w:rPr>
      <w:rFonts w:eastAsia="Times"/>
    </w:rPr>
  </w:style>
  <w:style w:type="character" w:customStyle="1" w:styleId="A7">
    <w:name w:val="A7"/>
    <w:uiPriority w:val="99"/>
    <w:rsid w:val="000629D6"/>
    <w:rPr>
      <w:rFonts w:cs="Arial"/>
      <w:color w:val="000000"/>
      <w:sz w:val="22"/>
      <w:szCs w:val="22"/>
    </w:rPr>
  </w:style>
  <w:style w:type="paragraph" w:styleId="BalloonText">
    <w:name w:val="Balloon Text"/>
    <w:basedOn w:val="Normal"/>
    <w:link w:val="BalloonTextChar"/>
    <w:uiPriority w:val="99"/>
    <w:semiHidden/>
    <w:unhideWhenUsed/>
    <w:rsid w:val="000629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9D6"/>
    <w:rPr>
      <w:rFonts w:ascii="Lucida Grande" w:eastAsiaTheme="minorEastAsia" w:hAnsi="Lucida Grande" w:cs="Lucida Grande"/>
      <w:sz w:val="18"/>
      <w:szCs w:val="18"/>
      <w:lang w:val="en-GB" w:eastAsia="ja-JP"/>
    </w:rPr>
  </w:style>
  <w:style w:type="paragraph" w:customStyle="1" w:styleId="Table-Source">
    <w:name w:val="Table-Source"/>
    <w:basedOn w:val="Table-Text"/>
    <w:rsid w:val="000629D6"/>
    <w:pPr>
      <w:spacing w:after="100"/>
      <w:ind w:left="820" w:hanging="820"/>
      <w:jc w:val="both"/>
    </w:pPr>
  </w:style>
  <w:style w:type="paragraph" w:customStyle="1" w:styleId="Table-Heading">
    <w:name w:val="Table-Heading"/>
    <w:basedOn w:val="Table-Text"/>
    <w:rsid w:val="000629D6"/>
    <w:pPr>
      <w:keepNext/>
      <w:spacing w:before="200" w:after="240" w:line="240" w:lineRule="atLeast"/>
      <w:jc w:val="center"/>
    </w:pPr>
    <w:rPr>
      <w:b/>
      <w:sz w:val="20"/>
    </w:rPr>
  </w:style>
  <w:style w:type="paragraph" w:customStyle="1" w:styleId="Table-Text">
    <w:name w:val="Table-Text"/>
    <w:basedOn w:val="Normal"/>
    <w:rsid w:val="000629D6"/>
    <w:pPr>
      <w:spacing w:line="200" w:lineRule="atLeast"/>
    </w:pPr>
    <w:rPr>
      <w:rFonts w:ascii="Palatino" w:eastAsia="Times New Roman" w:hAnsi="Palatino" w:cs="Times New Roman"/>
      <w:sz w:val="18"/>
      <w:lang w:eastAsia="en-US"/>
    </w:rPr>
  </w:style>
  <w:style w:type="table" w:styleId="TableGrid">
    <w:name w:val="Table Grid"/>
    <w:basedOn w:val="TableNormal"/>
    <w:uiPriority w:val="59"/>
    <w:rsid w:val="000629D6"/>
    <w:rPr>
      <w:rFonts w:asciiTheme="minorHAnsi" w:eastAsiaTheme="minorEastAsia" w:hAnsiTheme="minorHAnsi" w:cstheme="minorBidi"/>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629D6"/>
    <w:rPr>
      <w:color w:val="0000FF"/>
      <w:u w:val="single"/>
    </w:rPr>
  </w:style>
  <w:style w:type="character" w:styleId="HTMLCite">
    <w:name w:val="HTML Cite"/>
    <w:basedOn w:val="DefaultParagraphFont"/>
    <w:uiPriority w:val="99"/>
    <w:rsid w:val="000629D6"/>
    <w:rPr>
      <w:i/>
    </w:rPr>
  </w:style>
  <w:style w:type="character" w:customStyle="1" w:styleId="slug-pub-date">
    <w:name w:val="slug-pub-date"/>
    <w:basedOn w:val="DefaultParagraphFont"/>
    <w:rsid w:val="000629D6"/>
  </w:style>
  <w:style w:type="character" w:customStyle="1" w:styleId="slug-vol">
    <w:name w:val="slug-vol"/>
    <w:basedOn w:val="DefaultParagraphFont"/>
    <w:rsid w:val="000629D6"/>
  </w:style>
  <w:style w:type="character" w:customStyle="1" w:styleId="slug-pages">
    <w:name w:val="slug-pages"/>
    <w:basedOn w:val="DefaultParagraphFont"/>
    <w:rsid w:val="000629D6"/>
  </w:style>
  <w:style w:type="character" w:styleId="EndnoteReference">
    <w:name w:val="endnote reference"/>
    <w:basedOn w:val="DefaultParagraphFont"/>
    <w:rsid w:val="000629D6"/>
    <w:rPr>
      <w:rFonts w:ascii="Times New Roman" w:hAnsi="Times New Roman"/>
      <w:sz w:val="24"/>
      <w:vertAlign w:val="superscript"/>
    </w:rPr>
  </w:style>
  <w:style w:type="paragraph" w:styleId="EndnoteText">
    <w:name w:val="endnote text"/>
    <w:basedOn w:val="Normal"/>
    <w:link w:val="EndnoteTextChar"/>
    <w:rsid w:val="000629D6"/>
    <w:pPr>
      <w:spacing w:before="120" w:line="320" w:lineRule="exact"/>
      <w:ind w:left="567" w:hanging="567"/>
    </w:pPr>
    <w:rPr>
      <w:rFonts w:ascii="Times" w:eastAsia="Times" w:hAnsi="Times" w:cs="Times New Roman"/>
      <w:lang w:eastAsia="en-US"/>
    </w:rPr>
  </w:style>
  <w:style w:type="character" w:customStyle="1" w:styleId="EndnoteTextChar">
    <w:name w:val="Endnote Text Char"/>
    <w:basedOn w:val="DefaultParagraphFont"/>
    <w:link w:val="EndnoteText"/>
    <w:rsid w:val="000629D6"/>
    <w:rPr>
      <w:rFonts w:ascii="Times" w:eastAsia="Times" w:hAnsi="Times"/>
      <w:lang w:val="en-GB"/>
    </w:rPr>
  </w:style>
  <w:style w:type="paragraph" w:customStyle="1" w:styleId="Para-Indent">
    <w:name w:val="Para-Indent"/>
    <w:basedOn w:val="Normal"/>
    <w:rsid w:val="000629D6"/>
    <w:pPr>
      <w:spacing w:after="280" w:line="360" w:lineRule="atLeast"/>
      <w:ind w:firstLine="283"/>
    </w:pPr>
    <w:rPr>
      <w:rFonts w:ascii="Palatino" w:eastAsia="Times New Roman" w:hAnsi="Palatino" w:cs="Times New Roman"/>
      <w:lang w:eastAsia="en-US"/>
    </w:rPr>
  </w:style>
  <w:style w:type="character" w:customStyle="1" w:styleId="citationtitle">
    <w:name w:val="citationtitle"/>
    <w:basedOn w:val="DefaultParagraphFont"/>
    <w:rsid w:val="000629D6"/>
  </w:style>
  <w:style w:type="character" w:customStyle="1" w:styleId="slug-issue">
    <w:name w:val="slug-issue"/>
    <w:basedOn w:val="DefaultParagraphFont"/>
    <w:rsid w:val="000629D6"/>
  </w:style>
  <w:style w:type="character" w:customStyle="1" w:styleId="name">
    <w:name w:val="name"/>
    <w:basedOn w:val="DefaultParagraphFont"/>
    <w:rsid w:val="000629D6"/>
  </w:style>
  <w:style w:type="character" w:customStyle="1" w:styleId="lozenge">
    <w:name w:val="lozenge"/>
    <w:basedOn w:val="DefaultParagraphFont"/>
    <w:rsid w:val="000629D6"/>
  </w:style>
  <w:style w:type="character" w:customStyle="1" w:styleId="online-date">
    <w:name w:val="online-date"/>
    <w:basedOn w:val="DefaultParagraphFont"/>
    <w:rsid w:val="000629D6"/>
  </w:style>
  <w:style w:type="character" w:customStyle="1" w:styleId="st">
    <w:name w:val="st"/>
    <w:basedOn w:val="DefaultParagraphFont"/>
    <w:rsid w:val="000629D6"/>
  </w:style>
  <w:style w:type="character" w:customStyle="1" w:styleId="maintitle">
    <w:name w:val="maintitle"/>
    <w:basedOn w:val="DefaultParagraphFont"/>
    <w:rsid w:val="000629D6"/>
  </w:style>
  <w:style w:type="paragraph" w:customStyle="1" w:styleId="articledetails">
    <w:name w:val="articledetails"/>
    <w:basedOn w:val="Normal"/>
    <w:rsid w:val="000629D6"/>
    <w:pPr>
      <w:spacing w:before="100" w:beforeAutospacing="1" w:after="100" w:afterAutospacing="1"/>
    </w:pPr>
    <w:rPr>
      <w:rFonts w:ascii="Times" w:hAnsi="Times"/>
      <w:sz w:val="20"/>
      <w:szCs w:val="20"/>
      <w:lang w:val="en-AU" w:eastAsia="en-US"/>
    </w:rPr>
  </w:style>
  <w:style w:type="character" w:customStyle="1" w:styleId="author">
    <w:name w:val="author"/>
    <w:basedOn w:val="DefaultParagraphFont"/>
    <w:rsid w:val="000629D6"/>
  </w:style>
  <w:style w:type="character" w:customStyle="1" w:styleId="pubyear">
    <w:name w:val="pubyear"/>
    <w:basedOn w:val="DefaultParagraphFont"/>
    <w:rsid w:val="000629D6"/>
  </w:style>
  <w:style w:type="character" w:customStyle="1" w:styleId="articletitle">
    <w:name w:val="articletitle"/>
    <w:basedOn w:val="DefaultParagraphFont"/>
    <w:rsid w:val="000629D6"/>
  </w:style>
  <w:style w:type="character" w:customStyle="1" w:styleId="journaltitle">
    <w:name w:val="journaltitle"/>
    <w:basedOn w:val="DefaultParagraphFont"/>
    <w:rsid w:val="000629D6"/>
  </w:style>
  <w:style w:type="character" w:customStyle="1" w:styleId="vol">
    <w:name w:val="vol"/>
    <w:basedOn w:val="DefaultParagraphFont"/>
    <w:rsid w:val="000629D6"/>
  </w:style>
  <w:style w:type="character" w:customStyle="1" w:styleId="pagefirst">
    <w:name w:val="pagefirst"/>
    <w:basedOn w:val="DefaultParagraphFont"/>
    <w:rsid w:val="000629D6"/>
  </w:style>
  <w:style w:type="character" w:customStyle="1" w:styleId="pagelast">
    <w:name w:val="pagelast"/>
    <w:basedOn w:val="DefaultParagraphFont"/>
    <w:rsid w:val="000629D6"/>
  </w:style>
  <w:style w:type="paragraph" w:customStyle="1" w:styleId="publications">
    <w:name w:val="publications"/>
    <w:basedOn w:val="Normal"/>
    <w:rsid w:val="000629D6"/>
    <w:pPr>
      <w:spacing w:after="120"/>
      <w:ind w:left="1440" w:right="-360" w:hanging="720"/>
    </w:pPr>
    <w:rPr>
      <w:rFonts w:ascii="Times" w:eastAsia="Times New Roman" w:hAnsi="Times" w:cs="Times New Roman"/>
      <w:szCs w:val="20"/>
      <w:lang w:eastAsia="en-US"/>
    </w:rPr>
  </w:style>
  <w:style w:type="paragraph" w:styleId="Header">
    <w:name w:val="header"/>
    <w:basedOn w:val="Normal"/>
    <w:link w:val="HeaderChar"/>
    <w:uiPriority w:val="99"/>
    <w:unhideWhenUsed/>
    <w:rsid w:val="000629D6"/>
    <w:pPr>
      <w:tabs>
        <w:tab w:val="center" w:pos="4320"/>
        <w:tab w:val="right" w:pos="8640"/>
      </w:tabs>
    </w:pPr>
  </w:style>
  <w:style w:type="character" w:customStyle="1" w:styleId="HeaderChar">
    <w:name w:val="Header Char"/>
    <w:basedOn w:val="DefaultParagraphFont"/>
    <w:link w:val="Header"/>
    <w:uiPriority w:val="99"/>
    <w:rsid w:val="000629D6"/>
    <w:rPr>
      <w:rFonts w:eastAsiaTheme="minorEastAsia" w:cstheme="minorBidi"/>
      <w:lang w:val="en-GB" w:eastAsia="ja-JP"/>
    </w:rPr>
  </w:style>
  <w:style w:type="paragraph" w:styleId="Footer">
    <w:name w:val="footer"/>
    <w:basedOn w:val="Normal"/>
    <w:link w:val="FooterChar"/>
    <w:uiPriority w:val="99"/>
    <w:unhideWhenUsed/>
    <w:rsid w:val="000629D6"/>
    <w:pPr>
      <w:tabs>
        <w:tab w:val="center" w:pos="4320"/>
        <w:tab w:val="right" w:pos="8640"/>
      </w:tabs>
    </w:pPr>
  </w:style>
  <w:style w:type="character" w:customStyle="1" w:styleId="FooterChar">
    <w:name w:val="Footer Char"/>
    <w:basedOn w:val="DefaultParagraphFont"/>
    <w:link w:val="Footer"/>
    <w:uiPriority w:val="99"/>
    <w:rsid w:val="000629D6"/>
    <w:rPr>
      <w:rFonts w:eastAsiaTheme="minorEastAsia" w:cstheme="minorBidi"/>
      <w:lang w:val="en-GB" w:eastAsia="ja-JP"/>
    </w:rPr>
  </w:style>
  <w:style w:type="character" w:styleId="PageNumber">
    <w:name w:val="page number"/>
    <w:basedOn w:val="DefaultParagraphFont"/>
    <w:uiPriority w:val="99"/>
    <w:semiHidden/>
    <w:unhideWhenUsed/>
    <w:rsid w:val="000629D6"/>
  </w:style>
  <w:style w:type="paragraph" w:styleId="ListParagraph">
    <w:name w:val="List Paragraph"/>
    <w:basedOn w:val="Normal"/>
    <w:uiPriority w:val="34"/>
    <w:qFormat/>
    <w:rsid w:val="000629D6"/>
    <w:pPr>
      <w:ind w:left="720"/>
      <w:contextualSpacing/>
    </w:pPr>
    <w:rPr>
      <w:rFonts w:asciiTheme="minorHAnsi" w:eastAsiaTheme="minorHAnsi" w:hAnsiTheme="minorHAnsi"/>
      <w:sz w:val="22"/>
      <w:szCs w:val="22"/>
      <w:lang w:val="en-AU" w:eastAsia="en-US"/>
    </w:rPr>
  </w:style>
  <w:style w:type="character" w:customStyle="1" w:styleId="hlfld-title">
    <w:name w:val="hlfld-title"/>
    <w:basedOn w:val="DefaultParagraphFont"/>
    <w:rsid w:val="000629D6"/>
  </w:style>
  <w:style w:type="character" w:customStyle="1" w:styleId="smallcaps">
    <w:name w:val="smallcaps"/>
    <w:basedOn w:val="DefaultParagraphFont"/>
    <w:rsid w:val="000629D6"/>
  </w:style>
  <w:style w:type="character" w:styleId="CommentReference">
    <w:name w:val="annotation reference"/>
    <w:basedOn w:val="DefaultParagraphFont"/>
    <w:uiPriority w:val="99"/>
    <w:semiHidden/>
    <w:unhideWhenUsed/>
    <w:rsid w:val="000629D6"/>
    <w:rPr>
      <w:sz w:val="16"/>
      <w:szCs w:val="16"/>
    </w:rPr>
  </w:style>
  <w:style w:type="paragraph" w:styleId="CommentText">
    <w:name w:val="annotation text"/>
    <w:basedOn w:val="Normal"/>
    <w:link w:val="CommentTextChar"/>
    <w:uiPriority w:val="99"/>
    <w:semiHidden/>
    <w:unhideWhenUsed/>
    <w:rsid w:val="000629D6"/>
    <w:rPr>
      <w:sz w:val="20"/>
      <w:szCs w:val="20"/>
    </w:rPr>
  </w:style>
  <w:style w:type="character" w:customStyle="1" w:styleId="CommentTextChar">
    <w:name w:val="Comment Text Char"/>
    <w:basedOn w:val="DefaultParagraphFont"/>
    <w:link w:val="CommentText"/>
    <w:uiPriority w:val="99"/>
    <w:semiHidden/>
    <w:rsid w:val="000629D6"/>
    <w:rPr>
      <w:rFonts w:eastAsiaTheme="minorEastAsia" w:cstheme="minorBidi"/>
      <w:sz w:val="20"/>
      <w:szCs w:val="20"/>
      <w:lang w:val="en-GB" w:eastAsia="ja-JP"/>
    </w:rPr>
  </w:style>
  <w:style w:type="paragraph" w:styleId="CommentSubject">
    <w:name w:val="annotation subject"/>
    <w:basedOn w:val="CommentText"/>
    <w:next w:val="CommentText"/>
    <w:link w:val="CommentSubjectChar"/>
    <w:uiPriority w:val="99"/>
    <w:semiHidden/>
    <w:unhideWhenUsed/>
    <w:rsid w:val="000629D6"/>
    <w:rPr>
      <w:b/>
      <w:bCs/>
    </w:rPr>
  </w:style>
  <w:style w:type="character" w:customStyle="1" w:styleId="CommentSubjectChar">
    <w:name w:val="Comment Subject Char"/>
    <w:basedOn w:val="CommentTextChar"/>
    <w:link w:val="CommentSubject"/>
    <w:uiPriority w:val="99"/>
    <w:semiHidden/>
    <w:rsid w:val="000629D6"/>
    <w:rPr>
      <w:rFonts w:eastAsiaTheme="minorEastAsia" w:cstheme="minorBidi"/>
      <w:b/>
      <w:bCs/>
      <w:sz w:val="20"/>
      <w:szCs w:val="20"/>
      <w:lang w:val="en-GB" w:eastAsia="ja-JP"/>
    </w:rPr>
  </w:style>
  <w:style w:type="character" w:customStyle="1" w:styleId="apple-converted-space">
    <w:name w:val="apple-converted-space"/>
    <w:basedOn w:val="DefaultParagraphFont"/>
    <w:rsid w:val="000629D6"/>
  </w:style>
  <w:style w:type="character" w:styleId="Strong">
    <w:name w:val="Strong"/>
    <w:basedOn w:val="DefaultParagraphFont"/>
    <w:uiPriority w:val="22"/>
    <w:qFormat/>
    <w:rsid w:val="000629D6"/>
    <w:rPr>
      <w:b/>
      <w:bCs/>
    </w:rPr>
  </w:style>
  <w:style w:type="paragraph" w:styleId="FootnoteText">
    <w:name w:val="footnote text"/>
    <w:basedOn w:val="Normal"/>
    <w:link w:val="FootnoteTextChar"/>
    <w:unhideWhenUsed/>
    <w:rsid w:val="00D273D4"/>
    <w:pPr>
      <w:suppressAutoHyphens/>
      <w:spacing w:before="120" w:line="320" w:lineRule="exact"/>
      <w:ind w:left="567" w:hanging="567"/>
    </w:pPr>
    <w:rPr>
      <w:rFonts w:eastAsiaTheme="minorHAnsi" w:cs="Times New Roman"/>
      <w:sz w:val="22"/>
      <w:szCs w:val="20"/>
      <w:lang w:val="en-US" w:eastAsia="en-US"/>
    </w:rPr>
  </w:style>
  <w:style w:type="character" w:customStyle="1" w:styleId="FootnoteTextChar">
    <w:name w:val="Footnote Text Char"/>
    <w:basedOn w:val="DefaultParagraphFont"/>
    <w:link w:val="FootnoteText"/>
    <w:rsid w:val="00D273D4"/>
    <w:rPr>
      <w:sz w:val="22"/>
      <w:szCs w:val="20"/>
    </w:rPr>
  </w:style>
  <w:style w:type="character" w:styleId="FootnoteReference">
    <w:name w:val="footnote reference"/>
    <w:basedOn w:val="DefaultParagraphFont"/>
    <w:uiPriority w:val="99"/>
    <w:unhideWhenUsed/>
    <w:rsid w:val="000629D6"/>
    <w:rPr>
      <w:vertAlign w:val="superscript"/>
    </w:rPr>
  </w:style>
  <w:style w:type="paragraph" w:customStyle="1" w:styleId="Question">
    <w:name w:val="Question"/>
    <w:basedOn w:val="Normal"/>
    <w:rsid w:val="000629D6"/>
    <w:pPr>
      <w:keepNext/>
      <w:spacing w:before="40" w:after="100"/>
      <w:ind w:left="700" w:hanging="700"/>
    </w:pPr>
    <w:rPr>
      <w:rFonts w:ascii="Palatino" w:eastAsia="Times New Roman" w:hAnsi="Palatino" w:cs="Times New Roman"/>
      <w:lang w:val="en-AU" w:eastAsia="en-US"/>
    </w:rPr>
  </w:style>
  <w:style w:type="character" w:customStyle="1" w:styleId="reference-text">
    <w:name w:val="reference-text"/>
    <w:basedOn w:val="DefaultParagraphFont"/>
    <w:rsid w:val="000629D6"/>
  </w:style>
  <w:style w:type="character" w:styleId="FollowedHyperlink">
    <w:name w:val="FollowedHyperlink"/>
    <w:basedOn w:val="DefaultParagraphFont"/>
    <w:uiPriority w:val="99"/>
    <w:semiHidden/>
    <w:unhideWhenUsed/>
    <w:rsid w:val="000629D6"/>
    <w:rPr>
      <w:color w:val="954F72" w:themeColor="followedHyperlink"/>
      <w:u w:val="single"/>
    </w:rPr>
  </w:style>
  <w:style w:type="character" w:customStyle="1" w:styleId="A5">
    <w:name w:val="A5"/>
    <w:uiPriority w:val="99"/>
    <w:rsid w:val="000629D6"/>
    <w:rPr>
      <w:color w:val="000000"/>
      <w:sz w:val="22"/>
      <w:szCs w:val="22"/>
    </w:rPr>
  </w:style>
  <w:style w:type="paragraph" w:styleId="HTMLPreformatted">
    <w:name w:val="HTML Preformatted"/>
    <w:basedOn w:val="Normal"/>
    <w:link w:val="HTMLPreformattedChar"/>
    <w:uiPriority w:val="99"/>
    <w:unhideWhenUsed/>
    <w:rsid w:val="0006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629D6"/>
    <w:rPr>
      <w:rFonts w:ascii="Courier New" w:eastAsia="Times New Roman" w:hAnsi="Courier New" w:cs="Courier New"/>
      <w:sz w:val="20"/>
      <w:szCs w:val="20"/>
    </w:rPr>
  </w:style>
  <w:style w:type="character" w:customStyle="1" w:styleId="tgc">
    <w:name w:val="_tgc"/>
    <w:basedOn w:val="DefaultParagraphFont"/>
    <w:rsid w:val="008407F9"/>
  </w:style>
  <w:style w:type="character" w:customStyle="1" w:styleId="highlight">
    <w:name w:val="highlight"/>
    <w:basedOn w:val="DefaultParagraphFont"/>
    <w:rsid w:val="00A275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D6"/>
    <w:rPr>
      <w:rFonts w:eastAsiaTheme="minorEastAsia" w:cstheme="minorBidi"/>
      <w:lang w:val="en-GB" w:eastAsia="ja-JP"/>
    </w:rPr>
  </w:style>
  <w:style w:type="paragraph" w:styleId="Heading1">
    <w:name w:val="heading 1"/>
    <w:basedOn w:val="Normal"/>
    <w:next w:val="Normal"/>
    <w:link w:val="Heading1Char"/>
    <w:qFormat/>
    <w:rsid w:val="000629D6"/>
    <w:pPr>
      <w:keepNext/>
      <w:outlineLvl w:val="0"/>
    </w:pPr>
    <w:rPr>
      <w:rFonts w:ascii="Times" w:eastAsia="Times" w:hAnsi="Times" w:cs="Times New Roman"/>
      <w:b/>
      <w:sz w:val="32"/>
      <w:lang w:eastAsia="en-US"/>
    </w:rPr>
  </w:style>
  <w:style w:type="paragraph" w:styleId="Heading2">
    <w:name w:val="heading 2"/>
    <w:basedOn w:val="Normal"/>
    <w:next w:val="Normal"/>
    <w:link w:val="Heading2Char"/>
    <w:uiPriority w:val="9"/>
    <w:unhideWhenUsed/>
    <w:qFormat/>
    <w:rsid w:val="000629D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629D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9D6"/>
    <w:rPr>
      <w:rFonts w:ascii="Times" w:eastAsia="Times" w:hAnsi="Times"/>
      <w:b/>
      <w:sz w:val="32"/>
      <w:lang w:val="en-GB"/>
    </w:rPr>
  </w:style>
  <w:style w:type="character" w:customStyle="1" w:styleId="Heading2Char">
    <w:name w:val="Heading 2 Char"/>
    <w:basedOn w:val="DefaultParagraphFont"/>
    <w:link w:val="Heading2"/>
    <w:uiPriority w:val="9"/>
    <w:rsid w:val="000629D6"/>
    <w:rPr>
      <w:rFonts w:asciiTheme="majorHAnsi" w:eastAsiaTheme="majorEastAsia" w:hAnsiTheme="majorHAnsi" w:cstheme="majorBidi"/>
      <w:b/>
      <w:bCs/>
      <w:color w:val="5B9BD5" w:themeColor="accent1"/>
      <w:sz w:val="26"/>
      <w:szCs w:val="26"/>
      <w:lang w:val="en-GB" w:eastAsia="ja-JP"/>
    </w:rPr>
  </w:style>
  <w:style w:type="character" w:customStyle="1" w:styleId="Heading3Char">
    <w:name w:val="Heading 3 Char"/>
    <w:basedOn w:val="DefaultParagraphFont"/>
    <w:link w:val="Heading3"/>
    <w:uiPriority w:val="9"/>
    <w:semiHidden/>
    <w:rsid w:val="000629D6"/>
    <w:rPr>
      <w:rFonts w:asciiTheme="majorHAnsi" w:eastAsiaTheme="majorEastAsia" w:hAnsiTheme="majorHAnsi" w:cstheme="majorBidi"/>
      <w:b/>
      <w:bCs/>
      <w:color w:val="5B9BD5" w:themeColor="accent1"/>
      <w:lang w:val="en-GB" w:eastAsia="ja-JP"/>
    </w:rPr>
  </w:style>
  <w:style w:type="paragraph" w:styleId="BodyText">
    <w:name w:val="Body Text"/>
    <w:basedOn w:val="Normal"/>
    <w:link w:val="BodyTextChar"/>
    <w:rsid w:val="000629D6"/>
    <w:pPr>
      <w:ind w:right="-720"/>
    </w:pPr>
    <w:rPr>
      <w:rFonts w:eastAsia="Times" w:cs="Times New Roman"/>
      <w:lang w:val="en-US" w:eastAsia="en-US"/>
    </w:rPr>
  </w:style>
  <w:style w:type="character" w:customStyle="1" w:styleId="BodyTextChar">
    <w:name w:val="Body Text Char"/>
    <w:basedOn w:val="DefaultParagraphFont"/>
    <w:link w:val="BodyText"/>
    <w:rsid w:val="000629D6"/>
    <w:rPr>
      <w:rFonts w:eastAsia="Times"/>
    </w:rPr>
  </w:style>
  <w:style w:type="character" w:customStyle="1" w:styleId="A7">
    <w:name w:val="A7"/>
    <w:uiPriority w:val="99"/>
    <w:rsid w:val="000629D6"/>
    <w:rPr>
      <w:rFonts w:cs="Arial"/>
      <w:color w:val="000000"/>
      <w:sz w:val="22"/>
      <w:szCs w:val="22"/>
    </w:rPr>
  </w:style>
  <w:style w:type="paragraph" w:styleId="BalloonText">
    <w:name w:val="Balloon Text"/>
    <w:basedOn w:val="Normal"/>
    <w:link w:val="BalloonTextChar"/>
    <w:uiPriority w:val="99"/>
    <w:semiHidden/>
    <w:unhideWhenUsed/>
    <w:rsid w:val="000629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9D6"/>
    <w:rPr>
      <w:rFonts w:ascii="Lucida Grande" w:eastAsiaTheme="minorEastAsia" w:hAnsi="Lucida Grande" w:cs="Lucida Grande"/>
      <w:sz w:val="18"/>
      <w:szCs w:val="18"/>
      <w:lang w:val="en-GB" w:eastAsia="ja-JP"/>
    </w:rPr>
  </w:style>
  <w:style w:type="paragraph" w:customStyle="1" w:styleId="Table-Source">
    <w:name w:val="Table-Source"/>
    <w:basedOn w:val="Table-Text"/>
    <w:rsid w:val="000629D6"/>
    <w:pPr>
      <w:spacing w:after="100"/>
      <w:ind w:left="820" w:hanging="820"/>
      <w:jc w:val="both"/>
    </w:pPr>
  </w:style>
  <w:style w:type="paragraph" w:customStyle="1" w:styleId="Table-Heading">
    <w:name w:val="Table-Heading"/>
    <w:basedOn w:val="Table-Text"/>
    <w:rsid w:val="000629D6"/>
    <w:pPr>
      <w:keepNext/>
      <w:spacing w:before="200" w:after="240" w:line="240" w:lineRule="atLeast"/>
      <w:jc w:val="center"/>
    </w:pPr>
    <w:rPr>
      <w:b/>
      <w:sz w:val="20"/>
    </w:rPr>
  </w:style>
  <w:style w:type="paragraph" w:customStyle="1" w:styleId="Table-Text">
    <w:name w:val="Table-Text"/>
    <w:basedOn w:val="Normal"/>
    <w:rsid w:val="000629D6"/>
    <w:pPr>
      <w:spacing w:line="200" w:lineRule="atLeast"/>
    </w:pPr>
    <w:rPr>
      <w:rFonts w:ascii="Palatino" w:eastAsia="Times New Roman" w:hAnsi="Palatino" w:cs="Times New Roman"/>
      <w:sz w:val="18"/>
      <w:lang w:eastAsia="en-US"/>
    </w:rPr>
  </w:style>
  <w:style w:type="table" w:styleId="TableGrid">
    <w:name w:val="Table Grid"/>
    <w:basedOn w:val="TableNormal"/>
    <w:uiPriority w:val="59"/>
    <w:rsid w:val="000629D6"/>
    <w:rPr>
      <w:rFonts w:asciiTheme="minorHAnsi" w:eastAsiaTheme="minorEastAsia" w:hAnsiTheme="minorHAnsi" w:cstheme="minorBidi"/>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629D6"/>
    <w:rPr>
      <w:color w:val="0000FF"/>
      <w:u w:val="single"/>
    </w:rPr>
  </w:style>
  <w:style w:type="character" w:styleId="HTMLCite">
    <w:name w:val="HTML Cite"/>
    <w:basedOn w:val="DefaultParagraphFont"/>
    <w:uiPriority w:val="99"/>
    <w:rsid w:val="000629D6"/>
    <w:rPr>
      <w:i/>
    </w:rPr>
  </w:style>
  <w:style w:type="character" w:customStyle="1" w:styleId="slug-pub-date">
    <w:name w:val="slug-pub-date"/>
    <w:basedOn w:val="DefaultParagraphFont"/>
    <w:rsid w:val="000629D6"/>
  </w:style>
  <w:style w:type="character" w:customStyle="1" w:styleId="slug-vol">
    <w:name w:val="slug-vol"/>
    <w:basedOn w:val="DefaultParagraphFont"/>
    <w:rsid w:val="000629D6"/>
  </w:style>
  <w:style w:type="character" w:customStyle="1" w:styleId="slug-pages">
    <w:name w:val="slug-pages"/>
    <w:basedOn w:val="DefaultParagraphFont"/>
    <w:rsid w:val="000629D6"/>
  </w:style>
  <w:style w:type="character" w:styleId="EndnoteReference">
    <w:name w:val="endnote reference"/>
    <w:basedOn w:val="DefaultParagraphFont"/>
    <w:rsid w:val="000629D6"/>
    <w:rPr>
      <w:rFonts w:ascii="Times New Roman" w:hAnsi="Times New Roman"/>
      <w:sz w:val="24"/>
      <w:vertAlign w:val="superscript"/>
    </w:rPr>
  </w:style>
  <w:style w:type="paragraph" w:styleId="EndnoteText">
    <w:name w:val="endnote text"/>
    <w:basedOn w:val="Normal"/>
    <w:link w:val="EndnoteTextChar"/>
    <w:rsid w:val="000629D6"/>
    <w:pPr>
      <w:spacing w:before="120" w:line="320" w:lineRule="exact"/>
      <w:ind w:left="567" w:hanging="567"/>
    </w:pPr>
    <w:rPr>
      <w:rFonts w:ascii="Times" w:eastAsia="Times" w:hAnsi="Times" w:cs="Times New Roman"/>
      <w:lang w:eastAsia="en-US"/>
    </w:rPr>
  </w:style>
  <w:style w:type="character" w:customStyle="1" w:styleId="EndnoteTextChar">
    <w:name w:val="Endnote Text Char"/>
    <w:basedOn w:val="DefaultParagraphFont"/>
    <w:link w:val="EndnoteText"/>
    <w:rsid w:val="000629D6"/>
    <w:rPr>
      <w:rFonts w:ascii="Times" w:eastAsia="Times" w:hAnsi="Times"/>
      <w:lang w:val="en-GB"/>
    </w:rPr>
  </w:style>
  <w:style w:type="paragraph" w:customStyle="1" w:styleId="Para-Indent">
    <w:name w:val="Para-Indent"/>
    <w:basedOn w:val="Normal"/>
    <w:rsid w:val="000629D6"/>
    <w:pPr>
      <w:spacing w:after="280" w:line="360" w:lineRule="atLeast"/>
      <w:ind w:firstLine="283"/>
    </w:pPr>
    <w:rPr>
      <w:rFonts w:ascii="Palatino" w:eastAsia="Times New Roman" w:hAnsi="Palatino" w:cs="Times New Roman"/>
      <w:lang w:eastAsia="en-US"/>
    </w:rPr>
  </w:style>
  <w:style w:type="character" w:customStyle="1" w:styleId="citationtitle">
    <w:name w:val="citationtitle"/>
    <w:basedOn w:val="DefaultParagraphFont"/>
    <w:rsid w:val="000629D6"/>
  </w:style>
  <w:style w:type="character" w:customStyle="1" w:styleId="slug-issue">
    <w:name w:val="slug-issue"/>
    <w:basedOn w:val="DefaultParagraphFont"/>
    <w:rsid w:val="000629D6"/>
  </w:style>
  <w:style w:type="character" w:customStyle="1" w:styleId="name">
    <w:name w:val="name"/>
    <w:basedOn w:val="DefaultParagraphFont"/>
    <w:rsid w:val="000629D6"/>
  </w:style>
  <w:style w:type="character" w:customStyle="1" w:styleId="lozenge">
    <w:name w:val="lozenge"/>
    <w:basedOn w:val="DefaultParagraphFont"/>
    <w:rsid w:val="000629D6"/>
  </w:style>
  <w:style w:type="character" w:customStyle="1" w:styleId="online-date">
    <w:name w:val="online-date"/>
    <w:basedOn w:val="DefaultParagraphFont"/>
    <w:rsid w:val="000629D6"/>
  </w:style>
  <w:style w:type="character" w:customStyle="1" w:styleId="st">
    <w:name w:val="st"/>
    <w:basedOn w:val="DefaultParagraphFont"/>
    <w:rsid w:val="000629D6"/>
  </w:style>
  <w:style w:type="character" w:customStyle="1" w:styleId="maintitle">
    <w:name w:val="maintitle"/>
    <w:basedOn w:val="DefaultParagraphFont"/>
    <w:rsid w:val="000629D6"/>
  </w:style>
  <w:style w:type="paragraph" w:customStyle="1" w:styleId="articledetails">
    <w:name w:val="articledetails"/>
    <w:basedOn w:val="Normal"/>
    <w:rsid w:val="000629D6"/>
    <w:pPr>
      <w:spacing w:before="100" w:beforeAutospacing="1" w:after="100" w:afterAutospacing="1"/>
    </w:pPr>
    <w:rPr>
      <w:rFonts w:ascii="Times" w:hAnsi="Times"/>
      <w:sz w:val="20"/>
      <w:szCs w:val="20"/>
      <w:lang w:val="en-AU" w:eastAsia="en-US"/>
    </w:rPr>
  </w:style>
  <w:style w:type="character" w:customStyle="1" w:styleId="author">
    <w:name w:val="author"/>
    <w:basedOn w:val="DefaultParagraphFont"/>
    <w:rsid w:val="000629D6"/>
  </w:style>
  <w:style w:type="character" w:customStyle="1" w:styleId="pubyear">
    <w:name w:val="pubyear"/>
    <w:basedOn w:val="DefaultParagraphFont"/>
    <w:rsid w:val="000629D6"/>
  </w:style>
  <w:style w:type="character" w:customStyle="1" w:styleId="articletitle">
    <w:name w:val="articletitle"/>
    <w:basedOn w:val="DefaultParagraphFont"/>
    <w:rsid w:val="000629D6"/>
  </w:style>
  <w:style w:type="character" w:customStyle="1" w:styleId="journaltitle">
    <w:name w:val="journaltitle"/>
    <w:basedOn w:val="DefaultParagraphFont"/>
    <w:rsid w:val="000629D6"/>
  </w:style>
  <w:style w:type="character" w:customStyle="1" w:styleId="vol">
    <w:name w:val="vol"/>
    <w:basedOn w:val="DefaultParagraphFont"/>
    <w:rsid w:val="000629D6"/>
  </w:style>
  <w:style w:type="character" w:customStyle="1" w:styleId="pagefirst">
    <w:name w:val="pagefirst"/>
    <w:basedOn w:val="DefaultParagraphFont"/>
    <w:rsid w:val="000629D6"/>
  </w:style>
  <w:style w:type="character" w:customStyle="1" w:styleId="pagelast">
    <w:name w:val="pagelast"/>
    <w:basedOn w:val="DefaultParagraphFont"/>
    <w:rsid w:val="000629D6"/>
  </w:style>
  <w:style w:type="paragraph" w:customStyle="1" w:styleId="publications">
    <w:name w:val="publications"/>
    <w:basedOn w:val="Normal"/>
    <w:rsid w:val="000629D6"/>
    <w:pPr>
      <w:spacing w:after="120"/>
      <w:ind w:left="1440" w:right="-360" w:hanging="720"/>
    </w:pPr>
    <w:rPr>
      <w:rFonts w:ascii="Times" w:eastAsia="Times New Roman" w:hAnsi="Times" w:cs="Times New Roman"/>
      <w:szCs w:val="20"/>
      <w:lang w:eastAsia="en-US"/>
    </w:rPr>
  </w:style>
  <w:style w:type="paragraph" w:styleId="Header">
    <w:name w:val="header"/>
    <w:basedOn w:val="Normal"/>
    <w:link w:val="HeaderChar"/>
    <w:uiPriority w:val="99"/>
    <w:unhideWhenUsed/>
    <w:rsid w:val="000629D6"/>
    <w:pPr>
      <w:tabs>
        <w:tab w:val="center" w:pos="4320"/>
        <w:tab w:val="right" w:pos="8640"/>
      </w:tabs>
    </w:pPr>
  </w:style>
  <w:style w:type="character" w:customStyle="1" w:styleId="HeaderChar">
    <w:name w:val="Header Char"/>
    <w:basedOn w:val="DefaultParagraphFont"/>
    <w:link w:val="Header"/>
    <w:uiPriority w:val="99"/>
    <w:rsid w:val="000629D6"/>
    <w:rPr>
      <w:rFonts w:eastAsiaTheme="minorEastAsia" w:cstheme="minorBidi"/>
      <w:lang w:val="en-GB" w:eastAsia="ja-JP"/>
    </w:rPr>
  </w:style>
  <w:style w:type="paragraph" w:styleId="Footer">
    <w:name w:val="footer"/>
    <w:basedOn w:val="Normal"/>
    <w:link w:val="FooterChar"/>
    <w:uiPriority w:val="99"/>
    <w:unhideWhenUsed/>
    <w:rsid w:val="000629D6"/>
    <w:pPr>
      <w:tabs>
        <w:tab w:val="center" w:pos="4320"/>
        <w:tab w:val="right" w:pos="8640"/>
      </w:tabs>
    </w:pPr>
  </w:style>
  <w:style w:type="character" w:customStyle="1" w:styleId="FooterChar">
    <w:name w:val="Footer Char"/>
    <w:basedOn w:val="DefaultParagraphFont"/>
    <w:link w:val="Footer"/>
    <w:uiPriority w:val="99"/>
    <w:rsid w:val="000629D6"/>
    <w:rPr>
      <w:rFonts w:eastAsiaTheme="minorEastAsia" w:cstheme="minorBidi"/>
      <w:lang w:val="en-GB" w:eastAsia="ja-JP"/>
    </w:rPr>
  </w:style>
  <w:style w:type="character" w:styleId="PageNumber">
    <w:name w:val="page number"/>
    <w:basedOn w:val="DefaultParagraphFont"/>
    <w:uiPriority w:val="99"/>
    <w:semiHidden/>
    <w:unhideWhenUsed/>
    <w:rsid w:val="000629D6"/>
  </w:style>
  <w:style w:type="paragraph" w:styleId="ListParagraph">
    <w:name w:val="List Paragraph"/>
    <w:basedOn w:val="Normal"/>
    <w:uiPriority w:val="34"/>
    <w:qFormat/>
    <w:rsid w:val="000629D6"/>
    <w:pPr>
      <w:ind w:left="720"/>
      <w:contextualSpacing/>
    </w:pPr>
    <w:rPr>
      <w:rFonts w:asciiTheme="minorHAnsi" w:eastAsiaTheme="minorHAnsi" w:hAnsiTheme="minorHAnsi"/>
      <w:sz w:val="22"/>
      <w:szCs w:val="22"/>
      <w:lang w:val="en-AU" w:eastAsia="en-US"/>
    </w:rPr>
  </w:style>
  <w:style w:type="character" w:customStyle="1" w:styleId="hlfld-title">
    <w:name w:val="hlfld-title"/>
    <w:basedOn w:val="DefaultParagraphFont"/>
    <w:rsid w:val="000629D6"/>
  </w:style>
  <w:style w:type="character" w:customStyle="1" w:styleId="smallcaps">
    <w:name w:val="smallcaps"/>
    <w:basedOn w:val="DefaultParagraphFont"/>
    <w:rsid w:val="000629D6"/>
  </w:style>
  <w:style w:type="character" w:styleId="CommentReference">
    <w:name w:val="annotation reference"/>
    <w:basedOn w:val="DefaultParagraphFont"/>
    <w:uiPriority w:val="99"/>
    <w:semiHidden/>
    <w:unhideWhenUsed/>
    <w:rsid w:val="000629D6"/>
    <w:rPr>
      <w:sz w:val="16"/>
      <w:szCs w:val="16"/>
    </w:rPr>
  </w:style>
  <w:style w:type="paragraph" w:styleId="CommentText">
    <w:name w:val="annotation text"/>
    <w:basedOn w:val="Normal"/>
    <w:link w:val="CommentTextChar"/>
    <w:uiPriority w:val="99"/>
    <w:semiHidden/>
    <w:unhideWhenUsed/>
    <w:rsid w:val="000629D6"/>
    <w:rPr>
      <w:sz w:val="20"/>
      <w:szCs w:val="20"/>
    </w:rPr>
  </w:style>
  <w:style w:type="character" w:customStyle="1" w:styleId="CommentTextChar">
    <w:name w:val="Comment Text Char"/>
    <w:basedOn w:val="DefaultParagraphFont"/>
    <w:link w:val="CommentText"/>
    <w:uiPriority w:val="99"/>
    <w:semiHidden/>
    <w:rsid w:val="000629D6"/>
    <w:rPr>
      <w:rFonts w:eastAsiaTheme="minorEastAsia" w:cstheme="minorBidi"/>
      <w:sz w:val="20"/>
      <w:szCs w:val="20"/>
      <w:lang w:val="en-GB" w:eastAsia="ja-JP"/>
    </w:rPr>
  </w:style>
  <w:style w:type="paragraph" w:styleId="CommentSubject">
    <w:name w:val="annotation subject"/>
    <w:basedOn w:val="CommentText"/>
    <w:next w:val="CommentText"/>
    <w:link w:val="CommentSubjectChar"/>
    <w:uiPriority w:val="99"/>
    <w:semiHidden/>
    <w:unhideWhenUsed/>
    <w:rsid w:val="000629D6"/>
    <w:rPr>
      <w:b/>
      <w:bCs/>
    </w:rPr>
  </w:style>
  <w:style w:type="character" w:customStyle="1" w:styleId="CommentSubjectChar">
    <w:name w:val="Comment Subject Char"/>
    <w:basedOn w:val="CommentTextChar"/>
    <w:link w:val="CommentSubject"/>
    <w:uiPriority w:val="99"/>
    <w:semiHidden/>
    <w:rsid w:val="000629D6"/>
    <w:rPr>
      <w:rFonts w:eastAsiaTheme="minorEastAsia" w:cstheme="minorBidi"/>
      <w:b/>
      <w:bCs/>
      <w:sz w:val="20"/>
      <w:szCs w:val="20"/>
      <w:lang w:val="en-GB" w:eastAsia="ja-JP"/>
    </w:rPr>
  </w:style>
  <w:style w:type="character" w:customStyle="1" w:styleId="apple-converted-space">
    <w:name w:val="apple-converted-space"/>
    <w:basedOn w:val="DefaultParagraphFont"/>
    <w:rsid w:val="000629D6"/>
  </w:style>
  <w:style w:type="character" w:styleId="Strong">
    <w:name w:val="Strong"/>
    <w:basedOn w:val="DefaultParagraphFont"/>
    <w:uiPriority w:val="22"/>
    <w:qFormat/>
    <w:rsid w:val="000629D6"/>
    <w:rPr>
      <w:b/>
      <w:bCs/>
    </w:rPr>
  </w:style>
  <w:style w:type="paragraph" w:styleId="FootnoteText">
    <w:name w:val="footnote text"/>
    <w:basedOn w:val="Normal"/>
    <w:link w:val="FootnoteTextChar"/>
    <w:unhideWhenUsed/>
    <w:rsid w:val="00D273D4"/>
    <w:pPr>
      <w:suppressAutoHyphens/>
      <w:spacing w:before="120" w:line="320" w:lineRule="exact"/>
      <w:ind w:left="567" w:hanging="567"/>
    </w:pPr>
    <w:rPr>
      <w:rFonts w:eastAsiaTheme="minorHAnsi" w:cs="Times New Roman"/>
      <w:sz w:val="22"/>
      <w:szCs w:val="20"/>
      <w:lang w:val="en-US" w:eastAsia="en-US"/>
    </w:rPr>
  </w:style>
  <w:style w:type="character" w:customStyle="1" w:styleId="FootnoteTextChar">
    <w:name w:val="Footnote Text Char"/>
    <w:basedOn w:val="DefaultParagraphFont"/>
    <w:link w:val="FootnoteText"/>
    <w:rsid w:val="00D273D4"/>
    <w:rPr>
      <w:sz w:val="22"/>
      <w:szCs w:val="20"/>
    </w:rPr>
  </w:style>
  <w:style w:type="character" w:styleId="FootnoteReference">
    <w:name w:val="footnote reference"/>
    <w:basedOn w:val="DefaultParagraphFont"/>
    <w:uiPriority w:val="99"/>
    <w:unhideWhenUsed/>
    <w:rsid w:val="000629D6"/>
    <w:rPr>
      <w:vertAlign w:val="superscript"/>
    </w:rPr>
  </w:style>
  <w:style w:type="paragraph" w:customStyle="1" w:styleId="Question">
    <w:name w:val="Question"/>
    <w:basedOn w:val="Normal"/>
    <w:rsid w:val="000629D6"/>
    <w:pPr>
      <w:keepNext/>
      <w:spacing w:before="40" w:after="100"/>
      <w:ind w:left="700" w:hanging="700"/>
    </w:pPr>
    <w:rPr>
      <w:rFonts w:ascii="Palatino" w:eastAsia="Times New Roman" w:hAnsi="Palatino" w:cs="Times New Roman"/>
      <w:lang w:val="en-AU" w:eastAsia="en-US"/>
    </w:rPr>
  </w:style>
  <w:style w:type="character" w:customStyle="1" w:styleId="reference-text">
    <w:name w:val="reference-text"/>
    <w:basedOn w:val="DefaultParagraphFont"/>
    <w:rsid w:val="000629D6"/>
  </w:style>
  <w:style w:type="character" w:styleId="FollowedHyperlink">
    <w:name w:val="FollowedHyperlink"/>
    <w:basedOn w:val="DefaultParagraphFont"/>
    <w:uiPriority w:val="99"/>
    <w:semiHidden/>
    <w:unhideWhenUsed/>
    <w:rsid w:val="000629D6"/>
    <w:rPr>
      <w:color w:val="954F72" w:themeColor="followedHyperlink"/>
      <w:u w:val="single"/>
    </w:rPr>
  </w:style>
  <w:style w:type="character" w:customStyle="1" w:styleId="A5">
    <w:name w:val="A5"/>
    <w:uiPriority w:val="99"/>
    <w:rsid w:val="000629D6"/>
    <w:rPr>
      <w:color w:val="000000"/>
      <w:sz w:val="22"/>
      <w:szCs w:val="22"/>
    </w:rPr>
  </w:style>
  <w:style w:type="paragraph" w:styleId="HTMLPreformatted">
    <w:name w:val="HTML Preformatted"/>
    <w:basedOn w:val="Normal"/>
    <w:link w:val="HTMLPreformattedChar"/>
    <w:uiPriority w:val="99"/>
    <w:unhideWhenUsed/>
    <w:rsid w:val="0006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629D6"/>
    <w:rPr>
      <w:rFonts w:ascii="Courier New" w:eastAsia="Times New Roman" w:hAnsi="Courier New" w:cs="Courier New"/>
      <w:sz w:val="20"/>
      <w:szCs w:val="20"/>
    </w:rPr>
  </w:style>
  <w:style w:type="character" w:customStyle="1" w:styleId="tgc">
    <w:name w:val="_tgc"/>
    <w:basedOn w:val="DefaultParagraphFont"/>
    <w:rsid w:val="008407F9"/>
  </w:style>
  <w:style w:type="character" w:customStyle="1" w:styleId="highlight">
    <w:name w:val="highlight"/>
    <w:basedOn w:val="DefaultParagraphFont"/>
    <w:rsid w:val="00A27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7523">
      <w:bodyDiv w:val="1"/>
      <w:marLeft w:val="0"/>
      <w:marRight w:val="0"/>
      <w:marTop w:val="0"/>
      <w:marBottom w:val="0"/>
      <w:divBdr>
        <w:top w:val="none" w:sz="0" w:space="0" w:color="auto"/>
        <w:left w:val="none" w:sz="0" w:space="0" w:color="auto"/>
        <w:bottom w:val="none" w:sz="0" w:space="0" w:color="auto"/>
        <w:right w:val="none" w:sz="0" w:space="0" w:color="auto"/>
      </w:divBdr>
      <w:divsChild>
        <w:div w:id="2136287219">
          <w:marLeft w:val="0"/>
          <w:marRight w:val="0"/>
          <w:marTop w:val="0"/>
          <w:marBottom w:val="0"/>
          <w:divBdr>
            <w:top w:val="none" w:sz="0" w:space="0" w:color="auto"/>
            <w:left w:val="none" w:sz="0" w:space="0" w:color="auto"/>
            <w:bottom w:val="none" w:sz="0" w:space="0" w:color="auto"/>
            <w:right w:val="none" w:sz="0" w:space="0" w:color="auto"/>
          </w:divBdr>
        </w:div>
        <w:div w:id="885138055">
          <w:marLeft w:val="0"/>
          <w:marRight w:val="0"/>
          <w:marTop w:val="0"/>
          <w:marBottom w:val="0"/>
          <w:divBdr>
            <w:top w:val="none" w:sz="0" w:space="0" w:color="auto"/>
            <w:left w:val="none" w:sz="0" w:space="0" w:color="auto"/>
            <w:bottom w:val="none" w:sz="0" w:space="0" w:color="auto"/>
            <w:right w:val="none" w:sz="0" w:space="0" w:color="auto"/>
          </w:divBdr>
        </w:div>
        <w:div w:id="529757873">
          <w:marLeft w:val="0"/>
          <w:marRight w:val="0"/>
          <w:marTop w:val="0"/>
          <w:marBottom w:val="0"/>
          <w:divBdr>
            <w:top w:val="none" w:sz="0" w:space="0" w:color="auto"/>
            <w:left w:val="none" w:sz="0" w:space="0" w:color="auto"/>
            <w:bottom w:val="none" w:sz="0" w:space="0" w:color="auto"/>
            <w:right w:val="none" w:sz="0" w:space="0" w:color="auto"/>
          </w:divBdr>
        </w:div>
        <w:div w:id="517739995">
          <w:marLeft w:val="0"/>
          <w:marRight w:val="0"/>
          <w:marTop w:val="0"/>
          <w:marBottom w:val="0"/>
          <w:divBdr>
            <w:top w:val="none" w:sz="0" w:space="0" w:color="auto"/>
            <w:left w:val="none" w:sz="0" w:space="0" w:color="auto"/>
            <w:bottom w:val="none" w:sz="0" w:space="0" w:color="auto"/>
            <w:right w:val="none" w:sz="0" w:space="0" w:color="auto"/>
          </w:divBdr>
        </w:div>
      </w:divsChild>
    </w:div>
    <w:div w:id="244727882">
      <w:bodyDiv w:val="1"/>
      <w:marLeft w:val="0"/>
      <w:marRight w:val="0"/>
      <w:marTop w:val="0"/>
      <w:marBottom w:val="0"/>
      <w:divBdr>
        <w:top w:val="none" w:sz="0" w:space="0" w:color="auto"/>
        <w:left w:val="none" w:sz="0" w:space="0" w:color="auto"/>
        <w:bottom w:val="none" w:sz="0" w:space="0" w:color="auto"/>
        <w:right w:val="none" w:sz="0" w:space="0" w:color="auto"/>
      </w:divBdr>
    </w:div>
    <w:div w:id="246157101">
      <w:bodyDiv w:val="1"/>
      <w:marLeft w:val="0"/>
      <w:marRight w:val="0"/>
      <w:marTop w:val="0"/>
      <w:marBottom w:val="0"/>
      <w:divBdr>
        <w:top w:val="none" w:sz="0" w:space="0" w:color="auto"/>
        <w:left w:val="none" w:sz="0" w:space="0" w:color="auto"/>
        <w:bottom w:val="none" w:sz="0" w:space="0" w:color="auto"/>
        <w:right w:val="none" w:sz="0" w:space="0" w:color="auto"/>
      </w:divBdr>
    </w:div>
    <w:div w:id="307053556">
      <w:bodyDiv w:val="1"/>
      <w:marLeft w:val="0"/>
      <w:marRight w:val="0"/>
      <w:marTop w:val="0"/>
      <w:marBottom w:val="0"/>
      <w:divBdr>
        <w:top w:val="none" w:sz="0" w:space="0" w:color="auto"/>
        <w:left w:val="none" w:sz="0" w:space="0" w:color="auto"/>
        <w:bottom w:val="none" w:sz="0" w:space="0" w:color="auto"/>
        <w:right w:val="none" w:sz="0" w:space="0" w:color="auto"/>
      </w:divBdr>
    </w:div>
    <w:div w:id="484317094">
      <w:bodyDiv w:val="1"/>
      <w:marLeft w:val="0"/>
      <w:marRight w:val="0"/>
      <w:marTop w:val="0"/>
      <w:marBottom w:val="0"/>
      <w:divBdr>
        <w:top w:val="none" w:sz="0" w:space="0" w:color="auto"/>
        <w:left w:val="none" w:sz="0" w:space="0" w:color="auto"/>
        <w:bottom w:val="none" w:sz="0" w:space="0" w:color="auto"/>
        <w:right w:val="none" w:sz="0" w:space="0" w:color="auto"/>
      </w:divBdr>
    </w:div>
    <w:div w:id="524515034">
      <w:bodyDiv w:val="1"/>
      <w:marLeft w:val="0"/>
      <w:marRight w:val="0"/>
      <w:marTop w:val="0"/>
      <w:marBottom w:val="0"/>
      <w:divBdr>
        <w:top w:val="none" w:sz="0" w:space="0" w:color="auto"/>
        <w:left w:val="none" w:sz="0" w:space="0" w:color="auto"/>
        <w:bottom w:val="none" w:sz="0" w:space="0" w:color="auto"/>
        <w:right w:val="none" w:sz="0" w:space="0" w:color="auto"/>
      </w:divBdr>
      <w:divsChild>
        <w:div w:id="325524536">
          <w:marLeft w:val="0"/>
          <w:marRight w:val="0"/>
          <w:marTop w:val="0"/>
          <w:marBottom w:val="0"/>
          <w:divBdr>
            <w:top w:val="none" w:sz="0" w:space="0" w:color="auto"/>
            <w:left w:val="none" w:sz="0" w:space="0" w:color="auto"/>
            <w:bottom w:val="none" w:sz="0" w:space="0" w:color="auto"/>
            <w:right w:val="none" w:sz="0" w:space="0" w:color="auto"/>
          </w:divBdr>
        </w:div>
        <w:div w:id="587033437">
          <w:marLeft w:val="0"/>
          <w:marRight w:val="0"/>
          <w:marTop w:val="0"/>
          <w:marBottom w:val="0"/>
          <w:divBdr>
            <w:top w:val="none" w:sz="0" w:space="0" w:color="auto"/>
            <w:left w:val="none" w:sz="0" w:space="0" w:color="auto"/>
            <w:bottom w:val="none" w:sz="0" w:space="0" w:color="auto"/>
            <w:right w:val="none" w:sz="0" w:space="0" w:color="auto"/>
          </w:divBdr>
        </w:div>
        <w:div w:id="1870028317">
          <w:marLeft w:val="0"/>
          <w:marRight w:val="0"/>
          <w:marTop w:val="0"/>
          <w:marBottom w:val="0"/>
          <w:divBdr>
            <w:top w:val="none" w:sz="0" w:space="0" w:color="auto"/>
            <w:left w:val="none" w:sz="0" w:space="0" w:color="auto"/>
            <w:bottom w:val="none" w:sz="0" w:space="0" w:color="auto"/>
            <w:right w:val="none" w:sz="0" w:space="0" w:color="auto"/>
          </w:divBdr>
        </w:div>
        <w:div w:id="266272843">
          <w:marLeft w:val="0"/>
          <w:marRight w:val="0"/>
          <w:marTop w:val="0"/>
          <w:marBottom w:val="0"/>
          <w:divBdr>
            <w:top w:val="none" w:sz="0" w:space="0" w:color="auto"/>
            <w:left w:val="none" w:sz="0" w:space="0" w:color="auto"/>
            <w:bottom w:val="none" w:sz="0" w:space="0" w:color="auto"/>
            <w:right w:val="none" w:sz="0" w:space="0" w:color="auto"/>
          </w:divBdr>
        </w:div>
        <w:div w:id="1055277411">
          <w:marLeft w:val="0"/>
          <w:marRight w:val="0"/>
          <w:marTop w:val="0"/>
          <w:marBottom w:val="0"/>
          <w:divBdr>
            <w:top w:val="none" w:sz="0" w:space="0" w:color="auto"/>
            <w:left w:val="none" w:sz="0" w:space="0" w:color="auto"/>
            <w:bottom w:val="none" w:sz="0" w:space="0" w:color="auto"/>
            <w:right w:val="none" w:sz="0" w:space="0" w:color="auto"/>
          </w:divBdr>
        </w:div>
      </w:divsChild>
    </w:div>
    <w:div w:id="531386706">
      <w:bodyDiv w:val="1"/>
      <w:marLeft w:val="0"/>
      <w:marRight w:val="0"/>
      <w:marTop w:val="0"/>
      <w:marBottom w:val="0"/>
      <w:divBdr>
        <w:top w:val="none" w:sz="0" w:space="0" w:color="auto"/>
        <w:left w:val="none" w:sz="0" w:space="0" w:color="auto"/>
        <w:bottom w:val="none" w:sz="0" w:space="0" w:color="auto"/>
        <w:right w:val="none" w:sz="0" w:space="0" w:color="auto"/>
      </w:divBdr>
    </w:div>
    <w:div w:id="532546143">
      <w:bodyDiv w:val="1"/>
      <w:marLeft w:val="0"/>
      <w:marRight w:val="0"/>
      <w:marTop w:val="0"/>
      <w:marBottom w:val="0"/>
      <w:divBdr>
        <w:top w:val="none" w:sz="0" w:space="0" w:color="auto"/>
        <w:left w:val="none" w:sz="0" w:space="0" w:color="auto"/>
        <w:bottom w:val="none" w:sz="0" w:space="0" w:color="auto"/>
        <w:right w:val="none" w:sz="0" w:space="0" w:color="auto"/>
      </w:divBdr>
    </w:div>
    <w:div w:id="850951569">
      <w:bodyDiv w:val="1"/>
      <w:marLeft w:val="0"/>
      <w:marRight w:val="0"/>
      <w:marTop w:val="0"/>
      <w:marBottom w:val="0"/>
      <w:divBdr>
        <w:top w:val="none" w:sz="0" w:space="0" w:color="auto"/>
        <w:left w:val="none" w:sz="0" w:space="0" w:color="auto"/>
        <w:bottom w:val="none" w:sz="0" w:space="0" w:color="auto"/>
        <w:right w:val="none" w:sz="0" w:space="0" w:color="auto"/>
      </w:divBdr>
    </w:div>
    <w:div w:id="1244606308">
      <w:bodyDiv w:val="1"/>
      <w:marLeft w:val="0"/>
      <w:marRight w:val="0"/>
      <w:marTop w:val="0"/>
      <w:marBottom w:val="0"/>
      <w:divBdr>
        <w:top w:val="none" w:sz="0" w:space="0" w:color="auto"/>
        <w:left w:val="none" w:sz="0" w:space="0" w:color="auto"/>
        <w:bottom w:val="none" w:sz="0" w:space="0" w:color="auto"/>
        <w:right w:val="none" w:sz="0" w:space="0" w:color="auto"/>
      </w:divBdr>
    </w:div>
    <w:div w:id="1484546089">
      <w:bodyDiv w:val="1"/>
      <w:marLeft w:val="0"/>
      <w:marRight w:val="0"/>
      <w:marTop w:val="0"/>
      <w:marBottom w:val="0"/>
      <w:divBdr>
        <w:top w:val="none" w:sz="0" w:space="0" w:color="auto"/>
        <w:left w:val="none" w:sz="0" w:space="0" w:color="auto"/>
        <w:bottom w:val="none" w:sz="0" w:space="0" w:color="auto"/>
        <w:right w:val="none" w:sz="0" w:space="0" w:color="auto"/>
      </w:divBdr>
      <w:divsChild>
        <w:div w:id="566308968">
          <w:marLeft w:val="0"/>
          <w:marRight w:val="0"/>
          <w:marTop w:val="0"/>
          <w:marBottom w:val="0"/>
          <w:divBdr>
            <w:top w:val="none" w:sz="0" w:space="0" w:color="auto"/>
            <w:left w:val="none" w:sz="0" w:space="0" w:color="auto"/>
            <w:bottom w:val="none" w:sz="0" w:space="0" w:color="auto"/>
            <w:right w:val="none" w:sz="0" w:space="0" w:color="auto"/>
          </w:divBdr>
        </w:div>
        <w:div w:id="411974583">
          <w:marLeft w:val="0"/>
          <w:marRight w:val="0"/>
          <w:marTop w:val="0"/>
          <w:marBottom w:val="0"/>
          <w:divBdr>
            <w:top w:val="none" w:sz="0" w:space="0" w:color="auto"/>
            <w:left w:val="none" w:sz="0" w:space="0" w:color="auto"/>
            <w:bottom w:val="none" w:sz="0" w:space="0" w:color="auto"/>
            <w:right w:val="none" w:sz="0" w:space="0" w:color="auto"/>
          </w:divBdr>
        </w:div>
        <w:div w:id="1752854308">
          <w:marLeft w:val="0"/>
          <w:marRight w:val="0"/>
          <w:marTop w:val="0"/>
          <w:marBottom w:val="0"/>
          <w:divBdr>
            <w:top w:val="none" w:sz="0" w:space="0" w:color="auto"/>
            <w:left w:val="none" w:sz="0" w:space="0" w:color="auto"/>
            <w:bottom w:val="none" w:sz="0" w:space="0" w:color="auto"/>
            <w:right w:val="none" w:sz="0" w:space="0" w:color="auto"/>
          </w:divBdr>
        </w:div>
        <w:div w:id="1761411132">
          <w:marLeft w:val="0"/>
          <w:marRight w:val="0"/>
          <w:marTop w:val="0"/>
          <w:marBottom w:val="0"/>
          <w:divBdr>
            <w:top w:val="none" w:sz="0" w:space="0" w:color="auto"/>
            <w:left w:val="none" w:sz="0" w:space="0" w:color="auto"/>
            <w:bottom w:val="none" w:sz="0" w:space="0" w:color="auto"/>
            <w:right w:val="none" w:sz="0" w:space="0" w:color="auto"/>
          </w:divBdr>
        </w:div>
        <w:div w:id="2089233857">
          <w:marLeft w:val="0"/>
          <w:marRight w:val="0"/>
          <w:marTop w:val="0"/>
          <w:marBottom w:val="0"/>
          <w:divBdr>
            <w:top w:val="none" w:sz="0" w:space="0" w:color="auto"/>
            <w:left w:val="none" w:sz="0" w:space="0" w:color="auto"/>
            <w:bottom w:val="none" w:sz="0" w:space="0" w:color="auto"/>
            <w:right w:val="none" w:sz="0" w:space="0" w:color="auto"/>
          </w:divBdr>
        </w:div>
      </w:divsChild>
    </w:div>
    <w:div w:id="1556316009">
      <w:bodyDiv w:val="1"/>
      <w:marLeft w:val="0"/>
      <w:marRight w:val="0"/>
      <w:marTop w:val="0"/>
      <w:marBottom w:val="0"/>
      <w:divBdr>
        <w:top w:val="none" w:sz="0" w:space="0" w:color="auto"/>
        <w:left w:val="none" w:sz="0" w:space="0" w:color="auto"/>
        <w:bottom w:val="none" w:sz="0" w:space="0" w:color="auto"/>
        <w:right w:val="none" w:sz="0" w:space="0" w:color="auto"/>
      </w:divBdr>
      <w:divsChild>
        <w:div w:id="2086756109">
          <w:marLeft w:val="0"/>
          <w:marRight w:val="0"/>
          <w:marTop w:val="0"/>
          <w:marBottom w:val="0"/>
          <w:divBdr>
            <w:top w:val="none" w:sz="0" w:space="0" w:color="auto"/>
            <w:left w:val="none" w:sz="0" w:space="0" w:color="auto"/>
            <w:bottom w:val="none" w:sz="0" w:space="0" w:color="auto"/>
            <w:right w:val="none" w:sz="0" w:space="0" w:color="auto"/>
          </w:divBdr>
        </w:div>
        <w:div w:id="431320910">
          <w:marLeft w:val="0"/>
          <w:marRight w:val="0"/>
          <w:marTop w:val="0"/>
          <w:marBottom w:val="0"/>
          <w:divBdr>
            <w:top w:val="none" w:sz="0" w:space="0" w:color="auto"/>
            <w:left w:val="none" w:sz="0" w:space="0" w:color="auto"/>
            <w:bottom w:val="none" w:sz="0" w:space="0" w:color="auto"/>
            <w:right w:val="none" w:sz="0" w:space="0" w:color="auto"/>
          </w:divBdr>
        </w:div>
        <w:div w:id="1053121172">
          <w:marLeft w:val="0"/>
          <w:marRight w:val="0"/>
          <w:marTop w:val="0"/>
          <w:marBottom w:val="0"/>
          <w:divBdr>
            <w:top w:val="none" w:sz="0" w:space="0" w:color="auto"/>
            <w:left w:val="none" w:sz="0" w:space="0" w:color="auto"/>
            <w:bottom w:val="none" w:sz="0" w:space="0" w:color="auto"/>
            <w:right w:val="none" w:sz="0" w:space="0" w:color="auto"/>
          </w:divBdr>
        </w:div>
        <w:div w:id="250358853">
          <w:marLeft w:val="0"/>
          <w:marRight w:val="0"/>
          <w:marTop w:val="0"/>
          <w:marBottom w:val="0"/>
          <w:divBdr>
            <w:top w:val="none" w:sz="0" w:space="0" w:color="auto"/>
            <w:left w:val="none" w:sz="0" w:space="0" w:color="auto"/>
            <w:bottom w:val="none" w:sz="0" w:space="0" w:color="auto"/>
            <w:right w:val="none" w:sz="0" w:space="0" w:color="auto"/>
          </w:divBdr>
        </w:div>
        <w:div w:id="1502155694">
          <w:marLeft w:val="0"/>
          <w:marRight w:val="0"/>
          <w:marTop w:val="0"/>
          <w:marBottom w:val="0"/>
          <w:divBdr>
            <w:top w:val="none" w:sz="0" w:space="0" w:color="auto"/>
            <w:left w:val="none" w:sz="0" w:space="0" w:color="auto"/>
            <w:bottom w:val="none" w:sz="0" w:space="0" w:color="auto"/>
            <w:right w:val="none" w:sz="0" w:space="0" w:color="auto"/>
          </w:divBdr>
        </w:div>
        <w:div w:id="2023899380">
          <w:marLeft w:val="0"/>
          <w:marRight w:val="0"/>
          <w:marTop w:val="0"/>
          <w:marBottom w:val="0"/>
          <w:divBdr>
            <w:top w:val="none" w:sz="0" w:space="0" w:color="auto"/>
            <w:left w:val="none" w:sz="0" w:space="0" w:color="auto"/>
            <w:bottom w:val="none" w:sz="0" w:space="0" w:color="auto"/>
            <w:right w:val="none" w:sz="0" w:space="0" w:color="auto"/>
          </w:divBdr>
        </w:div>
      </w:divsChild>
    </w:div>
    <w:div w:id="1705401325">
      <w:bodyDiv w:val="1"/>
      <w:marLeft w:val="0"/>
      <w:marRight w:val="0"/>
      <w:marTop w:val="0"/>
      <w:marBottom w:val="0"/>
      <w:divBdr>
        <w:top w:val="none" w:sz="0" w:space="0" w:color="auto"/>
        <w:left w:val="none" w:sz="0" w:space="0" w:color="auto"/>
        <w:bottom w:val="none" w:sz="0" w:space="0" w:color="auto"/>
        <w:right w:val="none" w:sz="0" w:space="0" w:color="auto"/>
      </w:divBdr>
      <w:divsChild>
        <w:div w:id="3482659">
          <w:marLeft w:val="0"/>
          <w:marRight w:val="0"/>
          <w:marTop w:val="0"/>
          <w:marBottom w:val="0"/>
          <w:divBdr>
            <w:top w:val="none" w:sz="0" w:space="0" w:color="auto"/>
            <w:left w:val="none" w:sz="0" w:space="0" w:color="auto"/>
            <w:bottom w:val="none" w:sz="0" w:space="0" w:color="auto"/>
            <w:right w:val="none" w:sz="0" w:space="0" w:color="auto"/>
          </w:divBdr>
        </w:div>
        <w:div w:id="274945792">
          <w:marLeft w:val="0"/>
          <w:marRight w:val="0"/>
          <w:marTop w:val="0"/>
          <w:marBottom w:val="0"/>
          <w:divBdr>
            <w:top w:val="none" w:sz="0" w:space="0" w:color="auto"/>
            <w:left w:val="none" w:sz="0" w:space="0" w:color="auto"/>
            <w:bottom w:val="none" w:sz="0" w:space="0" w:color="auto"/>
            <w:right w:val="none" w:sz="0" w:space="0" w:color="auto"/>
          </w:divBdr>
        </w:div>
        <w:div w:id="287467629">
          <w:marLeft w:val="0"/>
          <w:marRight w:val="0"/>
          <w:marTop w:val="0"/>
          <w:marBottom w:val="0"/>
          <w:divBdr>
            <w:top w:val="none" w:sz="0" w:space="0" w:color="auto"/>
            <w:left w:val="none" w:sz="0" w:space="0" w:color="auto"/>
            <w:bottom w:val="none" w:sz="0" w:space="0" w:color="auto"/>
            <w:right w:val="none" w:sz="0" w:space="0" w:color="auto"/>
          </w:divBdr>
        </w:div>
        <w:div w:id="390662402">
          <w:marLeft w:val="0"/>
          <w:marRight w:val="0"/>
          <w:marTop w:val="0"/>
          <w:marBottom w:val="0"/>
          <w:divBdr>
            <w:top w:val="none" w:sz="0" w:space="0" w:color="auto"/>
            <w:left w:val="none" w:sz="0" w:space="0" w:color="auto"/>
            <w:bottom w:val="none" w:sz="0" w:space="0" w:color="auto"/>
            <w:right w:val="none" w:sz="0" w:space="0" w:color="auto"/>
          </w:divBdr>
        </w:div>
        <w:div w:id="779646060">
          <w:marLeft w:val="0"/>
          <w:marRight w:val="0"/>
          <w:marTop w:val="0"/>
          <w:marBottom w:val="0"/>
          <w:divBdr>
            <w:top w:val="none" w:sz="0" w:space="0" w:color="auto"/>
            <w:left w:val="none" w:sz="0" w:space="0" w:color="auto"/>
            <w:bottom w:val="none" w:sz="0" w:space="0" w:color="auto"/>
            <w:right w:val="none" w:sz="0" w:space="0" w:color="auto"/>
          </w:divBdr>
        </w:div>
        <w:div w:id="853763166">
          <w:marLeft w:val="0"/>
          <w:marRight w:val="0"/>
          <w:marTop w:val="0"/>
          <w:marBottom w:val="0"/>
          <w:divBdr>
            <w:top w:val="none" w:sz="0" w:space="0" w:color="auto"/>
            <w:left w:val="none" w:sz="0" w:space="0" w:color="auto"/>
            <w:bottom w:val="none" w:sz="0" w:space="0" w:color="auto"/>
            <w:right w:val="none" w:sz="0" w:space="0" w:color="auto"/>
          </w:divBdr>
        </w:div>
        <w:div w:id="863983683">
          <w:marLeft w:val="0"/>
          <w:marRight w:val="0"/>
          <w:marTop w:val="0"/>
          <w:marBottom w:val="0"/>
          <w:divBdr>
            <w:top w:val="none" w:sz="0" w:space="0" w:color="auto"/>
            <w:left w:val="none" w:sz="0" w:space="0" w:color="auto"/>
            <w:bottom w:val="none" w:sz="0" w:space="0" w:color="auto"/>
            <w:right w:val="none" w:sz="0" w:space="0" w:color="auto"/>
          </w:divBdr>
        </w:div>
        <w:div w:id="1005859693">
          <w:marLeft w:val="0"/>
          <w:marRight w:val="0"/>
          <w:marTop w:val="0"/>
          <w:marBottom w:val="0"/>
          <w:divBdr>
            <w:top w:val="none" w:sz="0" w:space="0" w:color="auto"/>
            <w:left w:val="none" w:sz="0" w:space="0" w:color="auto"/>
            <w:bottom w:val="none" w:sz="0" w:space="0" w:color="auto"/>
            <w:right w:val="none" w:sz="0" w:space="0" w:color="auto"/>
          </w:divBdr>
        </w:div>
        <w:div w:id="1123111298">
          <w:marLeft w:val="0"/>
          <w:marRight w:val="0"/>
          <w:marTop w:val="0"/>
          <w:marBottom w:val="0"/>
          <w:divBdr>
            <w:top w:val="none" w:sz="0" w:space="0" w:color="auto"/>
            <w:left w:val="none" w:sz="0" w:space="0" w:color="auto"/>
            <w:bottom w:val="none" w:sz="0" w:space="0" w:color="auto"/>
            <w:right w:val="none" w:sz="0" w:space="0" w:color="auto"/>
          </w:divBdr>
        </w:div>
        <w:div w:id="1471097708">
          <w:marLeft w:val="0"/>
          <w:marRight w:val="0"/>
          <w:marTop w:val="0"/>
          <w:marBottom w:val="0"/>
          <w:divBdr>
            <w:top w:val="none" w:sz="0" w:space="0" w:color="auto"/>
            <w:left w:val="none" w:sz="0" w:space="0" w:color="auto"/>
            <w:bottom w:val="none" w:sz="0" w:space="0" w:color="auto"/>
            <w:right w:val="none" w:sz="0" w:space="0" w:color="auto"/>
          </w:divBdr>
        </w:div>
        <w:div w:id="1883782690">
          <w:marLeft w:val="0"/>
          <w:marRight w:val="0"/>
          <w:marTop w:val="0"/>
          <w:marBottom w:val="0"/>
          <w:divBdr>
            <w:top w:val="none" w:sz="0" w:space="0" w:color="auto"/>
            <w:left w:val="none" w:sz="0" w:space="0" w:color="auto"/>
            <w:bottom w:val="none" w:sz="0" w:space="0" w:color="auto"/>
            <w:right w:val="none" w:sz="0" w:space="0" w:color="auto"/>
          </w:divBdr>
        </w:div>
      </w:divsChild>
    </w:div>
    <w:div w:id="1792623698">
      <w:bodyDiv w:val="1"/>
      <w:marLeft w:val="0"/>
      <w:marRight w:val="0"/>
      <w:marTop w:val="0"/>
      <w:marBottom w:val="0"/>
      <w:divBdr>
        <w:top w:val="none" w:sz="0" w:space="0" w:color="auto"/>
        <w:left w:val="none" w:sz="0" w:space="0" w:color="auto"/>
        <w:bottom w:val="none" w:sz="0" w:space="0" w:color="auto"/>
        <w:right w:val="none" w:sz="0" w:space="0" w:color="auto"/>
      </w:divBdr>
    </w:div>
    <w:div w:id="1846749895">
      <w:bodyDiv w:val="1"/>
      <w:marLeft w:val="0"/>
      <w:marRight w:val="0"/>
      <w:marTop w:val="0"/>
      <w:marBottom w:val="0"/>
      <w:divBdr>
        <w:top w:val="none" w:sz="0" w:space="0" w:color="auto"/>
        <w:left w:val="none" w:sz="0" w:space="0" w:color="auto"/>
        <w:bottom w:val="none" w:sz="0" w:space="0" w:color="auto"/>
        <w:right w:val="none" w:sz="0" w:space="0" w:color="auto"/>
      </w:divBdr>
    </w:div>
    <w:div w:id="193169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yperlink" Target="http://papers.ssrn.com/sol3/papers.cfm?abstract_id=1364765" TargetMode="External"/><Relationship Id="rId21" Type="http://schemas.openxmlformats.org/officeDocument/2006/relationships/hyperlink" Target="http://www.tai.org.au/content/top-gears-how-negative-gearing-and-capital-gains-tax-discount-benefit-drive-house-prices" TargetMode="External"/><Relationship Id="rId22" Type="http://schemas.openxmlformats.org/officeDocument/2006/relationships/hyperlink" Target="http://www.rba.gov.au/publications/bulletin/1997/dec/pdf/bu-1297-2.pdf" TargetMode="External"/><Relationship Id="rId23" Type="http://schemas.openxmlformats.org/officeDocument/2006/relationships/fontTable" Target="fontTable.xml"/><Relationship Id="rId24"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hyperlink" Target="http://www.abs.gov.au/ausstats/abs@.nsf/Lookup/1301.0Main+Features1292012" TargetMode="External"/><Relationship Id="rId13" Type="http://schemas.openxmlformats.org/officeDocument/2006/relationships/chart" Target="charts/chart4.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1.tif"/><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hyperlink" Target="http://www.rba.gov.au/publications/bulletin/2012/mar/pdf/bu-0312-3.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Academic%20papers%20(review):Aust%20economic%20assets%20(Hellwig):Paper:Graphs%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Academic%20papers%20(review):Aust%20economic%20assets%20(Hellwig):Paper:Graphs%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Academic%20papers%20(review):Aust%20economic%20assets%20(Hellwig):Paper:Graphs%20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Academic%20papers%20(review):Aust%20economic%20assets%20(Hellwig):Paper:Graphs%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a:pPr>
            <a:r>
              <a:rPr lang="en-US" sz="1000" b="1" i="0"/>
              <a:t>A. Australia</a:t>
            </a:r>
          </a:p>
        </c:rich>
      </c:tx>
      <c:overlay val="0"/>
    </c:title>
    <c:autoTitleDeleted val="0"/>
    <c:plotArea>
      <c:layout>
        <c:manualLayout>
          <c:layoutTarget val="inner"/>
          <c:xMode val="edge"/>
          <c:yMode val="edge"/>
          <c:x val="0.122203392959479"/>
          <c:y val="0.123955246933124"/>
          <c:w val="0.819813417599853"/>
          <c:h val="0.763575388786624"/>
        </c:manualLayout>
      </c:layout>
      <c:lineChart>
        <c:grouping val="standard"/>
        <c:varyColors val="0"/>
        <c:ser>
          <c:idx val="0"/>
          <c:order val="0"/>
          <c:tx>
            <c:strRef>
              <c:f>'[Graphs v1.xlsx]Sheet1'!$D$110</c:f>
              <c:strCache>
                <c:ptCount val="1"/>
                <c:pt idx="0">
                  <c:v>Labor Party</c:v>
                </c:pt>
              </c:strCache>
            </c:strRef>
          </c:tx>
          <c:spPr>
            <a:ln w="19050">
              <a:solidFill>
                <a:schemeClr val="tx1"/>
              </a:solidFill>
            </a:ln>
          </c:spPr>
          <c:marker>
            <c:symbol val="none"/>
          </c:marker>
          <c:cat>
            <c:numRef>
              <c:f>'[Graphs v1.xlsx]Sheet1'!$C$111:$C$124</c:f>
              <c:numCache>
                <c:formatCode>General</c:formatCode>
                <c:ptCount val="14"/>
                <c:pt idx="0">
                  <c:v>1977.0</c:v>
                </c:pt>
                <c:pt idx="1">
                  <c:v>1980.0</c:v>
                </c:pt>
                <c:pt idx="2">
                  <c:v>1983.0</c:v>
                </c:pt>
                <c:pt idx="3">
                  <c:v>1984.0</c:v>
                </c:pt>
                <c:pt idx="4">
                  <c:v>1987.0</c:v>
                </c:pt>
                <c:pt idx="5">
                  <c:v>1990.0</c:v>
                </c:pt>
                <c:pt idx="6">
                  <c:v>1993.0</c:v>
                </c:pt>
                <c:pt idx="7">
                  <c:v>1996.0</c:v>
                </c:pt>
                <c:pt idx="8">
                  <c:v>1998.0</c:v>
                </c:pt>
                <c:pt idx="9">
                  <c:v>2001.0</c:v>
                </c:pt>
                <c:pt idx="10">
                  <c:v>2004.0</c:v>
                </c:pt>
                <c:pt idx="11">
                  <c:v>2007.0</c:v>
                </c:pt>
                <c:pt idx="12">
                  <c:v>2010.0</c:v>
                </c:pt>
                <c:pt idx="13">
                  <c:v>2013.0</c:v>
                </c:pt>
              </c:numCache>
            </c:numRef>
          </c:cat>
          <c:val>
            <c:numRef>
              <c:f>'[Graphs v1.xlsx]Sheet1'!$D$111:$D$124</c:f>
              <c:numCache>
                <c:formatCode>General</c:formatCode>
                <c:ptCount val="14"/>
                <c:pt idx="0">
                  <c:v>-11.0</c:v>
                </c:pt>
                <c:pt idx="1">
                  <c:v>3.0</c:v>
                </c:pt>
                <c:pt idx="2">
                  <c:v>8.0</c:v>
                </c:pt>
                <c:pt idx="3">
                  <c:v>9.0</c:v>
                </c:pt>
                <c:pt idx="4">
                  <c:v>-5.0</c:v>
                </c:pt>
                <c:pt idx="5">
                  <c:v>-18.0</c:v>
                </c:pt>
                <c:pt idx="6">
                  <c:v>0.0</c:v>
                </c:pt>
                <c:pt idx="7">
                  <c:v>8.0</c:v>
                </c:pt>
                <c:pt idx="8">
                  <c:v>29.0</c:v>
                </c:pt>
                <c:pt idx="9">
                  <c:v>3.0</c:v>
                </c:pt>
                <c:pt idx="10">
                  <c:v>-12.0</c:v>
                </c:pt>
                <c:pt idx="11">
                  <c:v>7.0</c:v>
                </c:pt>
                <c:pt idx="12">
                  <c:v>-34.0</c:v>
                </c:pt>
                <c:pt idx="13">
                  <c:v>-16.0</c:v>
                </c:pt>
              </c:numCache>
            </c:numRef>
          </c:val>
          <c:smooth val="0"/>
          <c:extLst xmlns:c16r2="http://schemas.microsoft.com/office/drawing/2015/06/chart">
            <c:ext xmlns:c16="http://schemas.microsoft.com/office/drawing/2014/chart" uri="{C3380CC4-5D6E-409C-BE32-E72D297353CC}">
              <c16:uniqueId val="{00000000-E47C-4B0E-8B6C-0376A99B31EE}"/>
            </c:ext>
          </c:extLst>
        </c:ser>
        <c:ser>
          <c:idx val="1"/>
          <c:order val="1"/>
          <c:tx>
            <c:strRef>
              <c:f>'[Graphs v1.xlsx]Sheet1'!$E$110</c:f>
              <c:strCache>
                <c:ptCount val="1"/>
                <c:pt idx="0">
                  <c:v>Liberal Party</c:v>
                </c:pt>
              </c:strCache>
            </c:strRef>
          </c:tx>
          <c:spPr>
            <a:ln w="19050">
              <a:solidFill>
                <a:schemeClr val="tx1"/>
              </a:solidFill>
              <a:prstDash val="sysDot"/>
            </a:ln>
          </c:spPr>
          <c:marker>
            <c:symbol val="none"/>
          </c:marker>
          <c:cat>
            <c:numRef>
              <c:f>'[Graphs v1.xlsx]Sheet1'!$C$111:$C$124</c:f>
              <c:numCache>
                <c:formatCode>General</c:formatCode>
                <c:ptCount val="14"/>
                <c:pt idx="0">
                  <c:v>1977.0</c:v>
                </c:pt>
                <c:pt idx="1">
                  <c:v>1980.0</c:v>
                </c:pt>
                <c:pt idx="2">
                  <c:v>1983.0</c:v>
                </c:pt>
                <c:pt idx="3">
                  <c:v>1984.0</c:v>
                </c:pt>
                <c:pt idx="4">
                  <c:v>1987.0</c:v>
                </c:pt>
                <c:pt idx="5">
                  <c:v>1990.0</c:v>
                </c:pt>
                <c:pt idx="6">
                  <c:v>1993.0</c:v>
                </c:pt>
                <c:pt idx="7">
                  <c:v>1996.0</c:v>
                </c:pt>
                <c:pt idx="8">
                  <c:v>1998.0</c:v>
                </c:pt>
                <c:pt idx="9">
                  <c:v>2001.0</c:v>
                </c:pt>
                <c:pt idx="10">
                  <c:v>2004.0</c:v>
                </c:pt>
                <c:pt idx="11">
                  <c:v>2007.0</c:v>
                </c:pt>
                <c:pt idx="12">
                  <c:v>2010.0</c:v>
                </c:pt>
                <c:pt idx="13">
                  <c:v>2013.0</c:v>
                </c:pt>
              </c:numCache>
            </c:numRef>
          </c:cat>
          <c:val>
            <c:numRef>
              <c:f>'[Graphs v1.xlsx]Sheet1'!$E$111:$E$124</c:f>
              <c:numCache>
                <c:formatCode>General</c:formatCode>
                <c:ptCount val="14"/>
                <c:pt idx="0">
                  <c:v>19.0</c:v>
                </c:pt>
                <c:pt idx="1">
                  <c:v>29.0</c:v>
                </c:pt>
                <c:pt idx="2">
                  <c:v>27.0</c:v>
                </c:pt>
                <c:pt idx="3">
                  <c:v>37.0</c:v>
                </c:pt>
                <c:pt idx="4">
                  <c:v>25.0</c:v>
                </c:pt>
                <c:pt idx="5">
                  <c:v>27.0</c:v>
                </c:pt>
                <c:pt idx="6">
                  <c:v>35.0</c:v>
                </c:pt>
                <c:pt idx="7">
                  <c:v>22.0</c:v>
                </c:pt>
                <c:pt idx="8">
                  <c:v>48.0</c:v>
                </c:pt>
                <c:pt idx="9">
                  <c:v>33.0</c:v>
                </c:pt>
                <c:pt idx="10">
                  <c:v>32.0</c:v>
                </c:pt>
                <c:pt idx="11">
                  <c:v>42.0</c:v>
                </c:pt>
                <c:pt idx="12">
                  <c:v>42.0</c:v>
                </c:pt>
                <c:pt idx="13">
                  <c:v>22.0</c:v>
                </c:pt>
              </c:numCache>
            </c:numRef>
          </c:val>
          <c:smooth val="0"/>
          <c:extLst xmlns:c16r2="http://schemas.microsoft.com/office/drawing/2015/06/chart">
            <c:ext xmlns:c16="http://schemas.microsoft.com/office/drawing/2014/chart" uri="{C3380CC4-5D6E-409C-BE32-E72D297353CC}">
              <c16:uniqueId val="{00000001-E47C-4B0E-8B6C-0376A99B31EE}"/>
            </c:ext>
          </c:extLst>
        </c:ser>
        <c:dLbls>
          <c:showLegendKey val="0"/>
          <c:showVal val="0"/>
          <c:showCatName val="0"/>
          <c:showSerName val="0"/>
          <c:showPercent val="0"/>
          <c:showBubbleSize val="0"/>
        </c:dLbls>
        <c:marker val="1"/>
        <c:smooth val="0"/>
        <c:axId val="-2080369800"/>
        <c:axId val="-2079425400"/>
      </c:lineChart>
      <c:catAx>
        <c:axId val="-2080369800"/>
        <c:scaling>
          <c:orientation val="minMax"/>
        </c:scaling>
        <c:delete val="0"/>
        <c:axPos val="b"/>
        <c:numFmt formatCode="General" sourceLinked="1"/>
        <c:majorTickMark val="out"/>
        <c:minorTickMark val="none"/>
        <c:tickLblPos val="nextTo"/>
        <c:crossAx val="-2079425400"/>
        <c:crossesAt val="-50.0"/>
        <c:auto val="1"/>
        <c:lblAlgn val="ctr"/>
        <c:lblOffset val="100"/>
        <c:noMultiLvlLbl val="0"/>
      </c:catAx>
      <c:valAx>
        <c:axId val="-2079425400"/>
        <c:scaling>
          <c:orientation val="minMax"/>
          <c:max val="50.0"/>
          <c:min val="-50.0"/>
        </c:scaling>
        <c:delete val="0"/>
        <c:axPos val="l"/>
        <c:majorGridlines>
          <c:spPr>
            <a:ln>
              <a:noFill/>
            </a:ln>
          </c:spPr>
        </c:majorGridlines>
        <c:title>
          <c:tx>
            <c:rich>
              <a:bodyPr/>
              <a:lstStyle/>
              <a:p>
                <a:pPr>
                  <a:defRPr b="0"/>
                </a:pPr>
                <a:r>
                  <a:rPr lang="en-US" b="0"/>
                  <a:t>Left-right position</a:t>
                </a:r>
              </a:p>
            </c:rich>
          </c:tx>
          <c:overlay val="0"/>
        </c:title>
        <c:numFmt formatCode="General" sourceLinked="1"/>
        <c:majorTickMark val="out"/>
        <c:minorTickMark val="none"/>
        <c:tickLblPos val="nextTo"/>
        <c:crossAx val="-2080369800"/>
        <c:crosses val="autoZero"/>
        <c:crossBetween val="between"/>
      </c:valAx>
    </c:plotArea>
    <c:legend>
      <c:legendPos val="r"/>
      <c:layout>
        <c:manualLayout>
          <c:xMode val="edge"/>
          <c:yMode val="edge"/>
          <c:x val="0.539917478171021"/>
          <c:y val="0.635351150261664"/>
          <c:w val="0.263443742921773"/>
          <c:h val="0.146627968933504"/>
        </c:manualLayout>
      </c:layout>
      <c:overlay val="0"/>
    </c:legend>
    <c:plotVisOnly val="1"/>
    <c:dispBlanksAs val="gap"/>
    <c:showDLblsOverMax val="0"/>
  </c:chart>
  <c:spPr>
    <a:ln>
      <a:noFill/>
    </a:ln>
  </c:spPr>
  <c:txPr>
    <a:bodyPr/>
    <a:lstStyle/>
    <a:p>
      <a:pPr>
        <a:defRPr sz="1000">
          <a:latin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a:pPr>
            <a:r>
              <a:rPr lang="en-US" sz="1000" b="1" i="0"/>
              <a:t>B. Britain</a:t>
            </a:r>
          </a:p>
        </c:rich>
      </c:tx>
      <c:layout>
        <c:manualLayout>
          <c:xMode val="edge"/>
          <c:yMode val="edge"/>
          <c:x val="0.441490976418645"/>
          <c:y val="0.0357142857142857"/>
        </c:manualLayout>
      </c:layout>
      <c:overlay val="0"/>
    </c:title>
    <c:autoTitleDeleted val="0"/>
    <c:plotArea>
      <c:layout>
        <c:manualLayout>
          <c:layoutTarget val="inner"/>
          <c:xMode val="edge"/>
          <c:yMode val="edge"/>
          <c:x val="0.117564955543348"/>
          <c:y val="0.104834334973472"/>
          <c:w val="0.855602555494517"/>
          <c:h val="0.790047303136304"/>
        </c:manualLayout>
      </c:layout>
      <c:lineChart>
        <c:grouping val="standard"/>
        <c:varyColors val="0"/>
        <c:ser>
          <c:idx val="0"/>
          <c:order val="0"/>
          <c:tx>
            <c:strRef>
              <c:f>'[Graphs v1.xlsx]Sheet1'!$D$85</c:f>
              <c:strCache>
                <c:ptCount val="1"/>
                <c:pt idx="0">
                  <c:v>Labour Party</c:v>
                </c:pt>
              </c:strCache>
            </c:strRef>
          </c:tx>
          <c:spPr>
            <a:ln w="19050">
              <a:solidFill>
                <a:schemeClr val="tx1"/>
              </a:solidFill>
            </a:ln>
          </c:spPr>
          <c:marker>
            <c:symbol val="none"/>
          </c:marker>
          <c:cat>
            <c:numRef>
              <c:f>'[Graphs v1.xlsx]Sheet1'!$C$86:$C$94</c:f>
              <c:numCache>
                <c:formatCode>General</c:formatCode>
                <c:ptCount val="9"/>
                <c:pt idx="0">
                  <c:v>1979.0</c:v>
                </c:pt>
                <c:pt idx="1">
                  <c:v>1983.0</c:v>
                </c:pt>
                <c:pt idx="2">
                  <c:v>1987.0</c:v>
                </c:pt>
                <c:pt idx="3">
                  <c:v>1992.0</c:v>
                </c:pt>
                <c:pt idx="4">
                  <c:v>1997.0</c:v>
                </c:pt>
                <c:pt idx="5">
                  <c:v>2001.0</c:v>
                </c:pt>
                <c:pt idx="6">
                  <c:v>2005.0</c:v>
                </c:pt>
                <c:pt idx="7">
                  <c:v>2010.0</c:v>
                </c:pt>
                <c:pt idx="8">
                  <c:v>2015.0</c:v>
                </c:pt>
              </c:numCache>
            </c:numRef>
          </c:cat>
          <c:val>
            <c:numRef>
              <c:f>'[Graphs v1.xlsx]Sheet1'!$D$86:$D$94</c:f>
              <c:numCache>
                <c:formatCode>General</c:formatCode>
                <c:ptCount val="9"/>
                <c:pt idx="0">
                  <c:v>-26.0</c:v>
                </c:pt>
                <c:pt idx="1">
                  <c:v>-39.0</c:v>
                </c:pt>
                <c:pt idx="2">
                  <c:v>-12.0</c:v>
                </c:pt>
                <c:pt idx="3">
                  <c:v>-34.0</c:v>
                </c:pt>
                <c:pt idx="4">
                  <c:v>9.0</c:v>
                </c:pt>
                <c:pt idx="5">
                  <c:v>6.0</c:v>
                </c:pt>
                <c:pt idx="6">
                  <c:v>-3.0</c:v>
                </c:pt>
                <c:pt idx="7">
                  <c:v>-2.0</c:v>
                </c:pt>
                <c:pt idx="8">
                  <c:v>-18.0</c:v>
                </c:pt>
              </c:numCache>
            </c:numRef>
          </c:val>
          <c:smooth val="0"/>
          <c:extLst xmlns:c16r2="http://schemas.microsoft.com/office/drawing/2015/06/chart">
            <c:ext xmlns:c16="http://schemas.microsoft.com/office/drawing/2014/chart" uri="{C3380CC4-5D6E-409C-BE32-E72D297353CC}">
              <c16:uniqueId val="{00000000-A99A-4182-ADAC-87594544CFC8}"/>
            </c:ext>
          </c:extLst>
        </c:ser>
        <c:ser>
          <c:idx val="1"/>
          <c:order val="1"/>
          <c:tx>
            <c:strRef>
              <c:f>'[Graphs v1.xlsx]Sheet1'!$E$85</c:f>
              <c:strCache>
                <c:ptCount val="1"/>
                <c:pt idx="0">
                  <c:v>Conservative Party</c:v>
                </c:pt>
              </c:strCache>
            </c:strRef>
          </c:tx>
          <c:spPr>
            <a:ln w="19050">
              <a:solidFill>
                <a:schemeClr val="tx1"/>
              </a:solidFill>
              <a:prstDash val="sysDot"/>
            </a:ln>
          </c:spPr>
          <c:marker>
            <c:symbol val="none"/>
          </c:marker>
          <c:cat>
            <c:numRef>
              <c:f>'[Graphs v1.xlsx]Sheet1'!$C$86:$C$94</c:f>
              <c:numCache>
                <c:formatCode>General</c:formatCode>
                <c:ptCount val="9"/>
                <c:pt idx="0">
                  <c:v>1979.0</c:v>
                </c:pt>
                <c:pt idx="1">
                  <c:v>1983.0</c:v>
                </c:pt>
                <c:pt idx="2">
                  <c:v>1987.0</c:v>
                </c:pt>
                <c:pt idx="3">
                  <c:v>1992.0</c:v>
                </c:pt>
                <c:pt idx="4">
                  <c:v>1997.0</c:v>
                </c:pt>
                <c:pt idx="5">
                  <c:v>2001.0</c:v>
                </c:pt>
                <c:pt idx="6">
                  <c:v>2005.0</c:v>
                </c:pt>
                <c:pt idx="7">
                  <c:v>2010.0</c:v>
                </c:pt>
                <c:pt idx="8">
                  <c:v>2015.0</c:v>
                </c:pt>
              </c:numCache>
            </c:numRef>
          </c:cat>
          <c:val>
            <c:numRef>
              <c:f>'[Graphs v1.xlsx]Sheet1'!$E$86:$E$94</c:f>
              <c:numCache>
                <c:formatCode>General</c:formatCode>
                <c:ptCount val="9"/>
                <c:pt idx="0">
                  <c:v>24.0</c:v>
                </c:pt>
                <c:pt idx="1">
                  <c:v>29.0</c:v>
                </c:pt>
                <c:pt idx="2">
                  <c:v>30.0</c:v>
                </c:pt>
                <c:pt idx="3">
                  <c:v>28.0</c:v>
                </c:pt>
                <c:pt idx="4">
                  <c:v>25.0</c:v>
                </c:pt>
                <c:pt idx="5">
                  <c:v>15.0</c:v>
                </c:pt>
                <c:pt idx="6">
                  <c:v>15.0</c:v>
                </c:pt>
                <c:pt idx="7">
                  <c:v>18.0</c:v>
                </c:pt>
                <c:pt idx="8">
                  <c:v>-2.0</c:v>
                </c:pt>
              </c:numCache>
            </c:numRef>
          </c:val>
          <c:smooth val="0"/>
          <c:extLst xmlns:c16r2="http://schemas.microsoft.com/office/drawing/2015/06/chart">
            <c:ext xmlns:c16="http://schemas.microsoft.com/office/drawing/2014/chart" uri="{C3380CC4-5D6E-409C-BE32-E72D297353CC}">
              <c16:uniqueId val="{00000001-A99A-4182-ADAC-87594544CFC8}"/>
            </c:ext>
          </c:extLst>
        </c:ser>
        <c:dLbls>
          <c:showLegendKey val="0"/>
          <c:showVal val="0"/>
          <c:showCatName val="0"/>
          <c:showSerName val="0"/>
          <c:showPercent val="0"/>
          <c:showBubbleSize val="0"/>
        </c:dLbls>
        <c:marker val="1"/>
        <c:smooth val="0"/>
        <c:axId val="-2080354072"/>
        <c:axId val="-2073135128"/>
      </c:lineChart>
      <c:catAx>
        <c:axId val="-2080354072"/>
        <c:scaling>
          <c:orientation val="minMax"/>
        </c:scaling>
        <c:delete val="0"/>
        <c:axPos val="b"/>
        <c:numFmt formatCode="General" sourceLinked="1"/>
        <c:majorTickMark val="out"/>
        <c:minorTickMark val="none"/>
        <c:tickLblPos val="nextTo"/>
        <c:crossAx val="-2073135128"/>
        <c:crossesAt val="-50.0"/>
        <c:auto val="1"/>
        <c:lblAlgn val="ctr"/>
        <c:lblOffset val="100"/>
        <c:noMultiLvlLbl val="0"/>
      </c:catAx>
      <c:valAx>
        <c:axId val="-2073135128"/>
        <c:scaling>
          <c:orientation val="minMax"/>
          <c:max val="50.0"/>
        </c:scaling>
        <c:delete val="0"/>
        <c:axPos val="l"/>
        <c:majorGridlines>
          <c:spPr>
            <a:ln>
              <a:noFill/>
            </a:ln>
          </c:spPr>
        </c:majorGridlines>
        <c:title>
          <c:tx>
            <c:rich>
              <a:bodyPr/>
              <a:lstStyle/>
              <a:p>
                <a:pPr>
                  <a:defRPr b="0"/>
                </a:pPr>
                <a:r>
                  <a:rPr lang="en-US" b="0"/>
                  <a:t>Left-right position</a:t>
                </a:r>
              </a:p>
            </c:rich>
          </c:tx>
          <c:overlay val="0"/>
        </c:title>
        <c:numFmt formatCode="General" sourceLinked="1"/>
        <c:majorTickMark val="out"/>
        <c:minorTickMark val="none"/>
        <c:tickLblPos val="nextTo"/>
        <c:crossAx val="-2080354072"/>
        <c:crosses val="autoZero"/>
        <c:crossBetween val="between"/>
      </c:valAx>
    </c:plotArea>
    <c:legend>
      <c:legendPos val="r"/>
      <c:layout>
        <c:manualLayout>
          <c:xMode val="edge"/>
          <c:yMode val="edge"/>
          <c:x val="0.547738693467337"/>
          <c:y val="0.631317993872718"/>
          <c:w val="0.341387053377122"/>
          <c:h val="0.140452813605003"/>
        </c:manualLayout>
      </c:layout>
      <c:overlay val="0"/>
    </c:legend>
    <c:plotVisOnly val="1"/>
    <c:dispBlanksAs val="gap"/>
    <c:showDLblsOverMax val="0"/>
  </c:chart>
  <c:spPr>
    <a:ln>
      <a:noFill/>
    </a:ln>
  </c:spPr>
  <c:txPr>
    <a:bodyPr/>
    <a:lstStyle/>
    <a:p>
      <a:pPr>
        <a:defRPr sz="1000">
          <a:latin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55855147631"/>
          <c:y val="0.040590405904059"/>
          <c:w val="0.803970411765839"/>
          <c:h val="0.840310602318622"/>
        </c:manualLayout>
      </c:layout>
      <c:lineChart>
        <c:grouping val="standard"/>
        <c:varyColors val="0"/>
        <c:ser>
          <c:idx val="0"/>
          <c:order val="0"/>
          <c:tx>
            <c:strRef>
              <c:f>'[Graphs v1.xlsx]Sheet1'!$D$11</c:f>
              <c:strCache>
                <c:ptCount val="1"/>
                <c:pt idx="0">
                  <c:v>Owned outright</c:v>
                </c:pt>
              </c:strCache>
            </c:strRef>
          </c:tx>
          <c:spPr>
            <a:ln w="19050">
              <a:solidFill>
                <a:schemeClr val="tx1"/>
              </a:solidFill>
            </a:ln>
          </c:spPr>
          <c:marker>
            <c:symbol val="none"/>
          </c:marker>
          <c:cat>
            <c:numRef>
              <c:f>'[Graphs v1.xlsx]Sheet1'!$C$12:$C$24</c:f>
              <c:numCache>
                <c:formatCode>General</c:formatCode>
                <c:ptCount val="13"/>
                <c:pt idx="0">
                  <c:v>1947.0</c:v>
                </c:pt>
                <c:pt idx="1">
                  <c:v>1954.0</c:v>
                </c:pt>
                <c:pt idx="2">
                  <c:v>1961.0</c:v>
                </c:pt>
                <c:pt idx="3">
                  <c:v>1966.0</c:v>
                </c:pt>
                <c:pt idx="4">
                  <c:v>1971.0</c:v>
                </c:pt>
                <c:pt idx="5">
                  <c:v>1976.0</c:v>
                </c:pt>
                <c:pt idx="6">
                  <c:v>1981.0</c:v>
                </c:pt>
                <c:pt idx="7">
                  <c:v>1986.0</c:v>
                </c:pt>
                <c:pt idx="8">
                  <c:v>1991.0</c:v>
                </c:pt>
                <c:pt idx="9">
                  <c:v>1996.0</c:v>
                </c:pt>
                <c:pt idx="10">
                  <c:v>2001.0</c:v>
                </c:pt>
                <c:pt idx="11">
                  <c:v>2006.0</c:v>
                </c:pt>
                <c:pt idx="12">
                  <c:v>2012.0</c:v>
                </c:pt>
              </c:numCache>
            </c:numRef>
          </c:cat>
          <c:val>
            <c:numRef>
              <c:f>'[Graphs v1.xlsx]Sheet1'!$D$12:$D$24</c:f>
              <c:numCache>
                <c:formatCode>General</c:formatCode>
                <c:ptCount val="13"/>
                <c:pt idx="0">
                  <c:v>45.4</c:v>
                </c:pt>
                <c:pt idx="1">
                  <c:v>48.2</c:v>
                </c:pt>
                <c:pt idx="2">
                  <c:v>47.8</c:v>
                </c:pt>
                <c:pt idx="5">
                  <c:v>32.3</c:v>
                </c:pt>
                <c:pt idx="6">
                  <c:v>34.2</c:v>
                </c:pt>
                <c:pt idx="7">
                  <c:v>38.9</c:v>
                </c:pt>
                <c:pt idx="8">
                  <c:v>41.5</c:v>
                </c:pt>
                <c:pt idx="9">
                  <c:v>42.5</c:v>
                </c:pt>
                <c:pt idx="10">
                  <c:v>41.7</c:v>
                </c:pt>
                <c:pt idx="11">
                  <c:v>35.1</c:v>
                </c:pt>
                <c:pt idx="12">
                  <c:v>32.1</c:v>
                </c:pt>
              </c:numCache>
            </c:numRef>
          </c:val>
          <c:smooth val="0"/>
          <c:extLst xmlns:c16r2="http://schemas.microsoft.com/office/drawing/2015/06/chart">
            <c:ext xmlns:c16="http://schemas.microsoft.com/office/drawing/2014/chart" uri="{C3380CC4-5D6E-409C-BE32-E72D297353CC}">
              <c16:uniqueId val="{00000000-8BF4-41A1-8222-A3259E89ABB3}"/>
            </c:ext>
          </c:extLst>
        </c:ser>
        <c:ser>
          <c:idx val="1"/>
          <c:order val="1"/>
          <c:tx>
            <c:strRef>
              <c:f>'[Graphs v1.xlsx]Sheet1'!$E$11</c:f>
              <c:strCache>
                <c:ptCount val="1"/>
                <c:pt idx="0">
                  <c:v>Owner buying</c:v>
                </c:pt>
              </c:strCache>
            </c:strRef>
          </c:tx>
          <c:spPr>
            <a:ln w="19050">
              <a:solidFill>
                <a:schemeClr val="tx1"/>
              </a:solidFill>
              <a:prstDash val="sysDot"/>
            </a:ln>
          </c:spPr>
          <c:marker>
            <c:symbol val="none"/>
          </c:marker>
          <c:cat>
            <c:numRef>
              <c:f>'[Graphs v1.xlsx]Sheet1'!$C$12:$C$24</c:f>
              <c:numCache>
                <c:formatCode>General</c:formatCode>
                <c:ptCount val="13"/>
                <c:pt idx="0">
                  <c:v>1947.0</c:v>
                </c:pt>
                <c:pt idx="1">
                  <c:v>1954.0</c:v>
                </c:pt>
                <c:pt idx="2">
                  <c:v>1961.0</c:v>
                </c:pt>
                <c:pt idx="3">
                  <c:v>1966.0</c:v>
                </c:pt>
                <c:pt idx="4">
                  <c:v>1971.0</c:v>
                </c:pt>
                <c:pt idx="5">
                  <c:v>1976.0</c:v>
                </c:pt>
                <c:pt idx="6">
                  <c:v>1981.0</c:v>
                </c:pt>
                <c:pt idx="7">
                  <c:v>1986.0</c:v>
                </c:pt>
                <c:pt idx="8">
                  <c:v>1991.0</c:v>
                </c:pt>
                <c:pt idx="9">
                  <c:v>1996.0</c:v>
                </c:pt>
                <c:pt idx="10">
                  <c:v>2001.0</c:v>
                </c:pt>
                <c:pt idx="11">
                  <c:v>2006.0</c:v>
                </c:pt>
                <c:pt idx="12">
                  <c:v>2012.0</c:v>
                </c:pt>
              </c:numCache>
            </c:numRef>
          </c:cat>
          <c:val>
            <c:numRef>
              <c:f>'[Graphs v1.xlsx]Sheet1'!$E$12:$E$24</c:f>
              <c:numCache>
                <c:formatCode>General</c:formatCode>
                <c:ptCount val="13"/>
                <c:pt idx="0">
                  <c:v>8.0</c:v>
                </c:pt>
                <c:pt idx="1">
                  <c:v>15.2</c:v>
                </c:pt>
                <c:pt idx="2">
                  <c:v>22.5</c:v>
                </c:pt>
                <c:pt idx="5">
                  <c:v>35.6</c:v>
                </c:pt>
                <c:pt idx="6">
                  <c:v>34.0</c:v>
                </c:pt>
                <c:pt idx="7">
                  <c:v>31.5</c:v>
                </c:pt>
                <c:pt idx="8">
                  <c:v>27.4</c:v>
                </c:pt>
                <c:pt idx="9">
                  <c:v>26.5</c:v>
                </c:pt>
                <c:pt idx="10">
                  <c:v>27.8</c:v>
                </c:pt>
                <c:pt idx="11">
                  <c:v>34.7</c:v>
                </c:pt>
                <c:pt idx="12">
                  <c:v>34.9</c:v>
                </c:pt>
              </c:numCache>
            </c:numRef>
          </c:val>
          <c:smooth val="0"/>
          <c:extLst xmlns:c16r2="http://schemas.microsoft.com/office/drawing/2015/06/chart">
            <c:ext xmlns:c16="http://schemas.microsoft.com/office/drawing/2014/chart" uri="{C3380CC4-5D6E-409C-BE32-E72D297353CC}">
              <c16:uniqueId val="{00000001-8BF4-41A1-8222-A3259E89ABB3}"/>
            </c:ext>
          </c:extLst>
        </c:ser>
        <c:ser>
          <c:idx val="2"/>
          <c:order val="2"/>
          <c:tx>
            <c:strRef>
              <c:f>'[Graphs v1.xlsx]Sheet1'!$F$11</c:f>
              <c:strCache>
                <c:ptCount val="1"/>
                <c:pt idx="0">
                  <c:v>Renter</c:v>
                </c:pt>
              </c:strCache>
            </c:strRef>
          </c:tx>
          <c:spPr>
            <a:ln w="19050">
              <a:solidFill>
                <a:schemeClr val="tx1"/>
              </a:solidFill>
              <a:prstDash val="sysDash"/>
            </a:ln>
          </c:spPr>
          <c:marker>
            <c:symbol val="none"/>
          </c:marker>
          <c:cat>
            <c:numRef>
              <c:f>'[Graphs v1.xlsx]Sheet1'!$C$12:$C$24</c:f>
              <c:numCache>
                <c:formatCode>General</c:formatCode>
                <c:ptCount val="13"/>
                <c:pt idx="0">
                  <c:v>1947.0</c:v>
                </c:pt>
                <c:pt idx="1">
                  <c:v>1954.0</c:v>
                </c:pt>
                <c:pt idx="2">
                  <c:v>1961.0</c:v>
                </c:pt>
                <c:pt idx="3">
                  <c:v>1966.0</c:v>
                </c:pt>
                <c:pt idx="4">
                  <c:v>1971.0</c:v>
                </c:pt>
                <c:pt idx="5">
                  <c:v>1976.0</c:v>
                </c:pt>
                <c:pt idx="6">
                  <c:v>1981.0</c:v>
                </c:pt>
                <c:pt idx="7">
                  <c:v>1986.0</c:v>
                </c:pt>
                <c:pt idx="8">
                  <c:v>1991.0</c:v>
                </c:pt>
                <c:pt idx="9">
                  <c:v>1996.0</c:v>
                </c:pt>
                <c:pt idx="10">
                  <c:v>2001.0</c:v>
                </c:pt>
                <c:pt idx="11">
                  <c:v>2006.0</c:v>
                </c:pt>
                <c:pt idx="12">
                  <c:v>2012.0</c:v>
                </c:pt>
              </c:numCache>
            </c:numRef>
          </c:cat>
          <c:val>
            <c:numRef>
              <c:f>'[Graphs v1.xlsx]Sheet1'!$F$12:$F$24</c:f>
              <c:numCache>
                <c:formatCode>General</c:formatCode>
                <c:ptCount val="13"/>
                <c:pt idx="0">
                  <c:v>44.0</c:v>
                </c:pt>
                <c:pt idx="1">
                  <c:v>34.3</c:v>
                </c:pt>
                <c:pt idx="2">
                  <c:v>27.6</c:v>
                </c:pt>
                <c:pt idx="3">
                  <c:v>26.7</c:v>
                </c:pt>
                <c:pt idx="4">
                  <c:v>27.9</c:v>
                </c:pt>
                <c:pt idx="5">
                  <c:v>25.9</c:v>
                </c:pt>
                <c:pt idx="6">
                  <c:v>25.7</c:v>
                </c:pt>
                <c:pt idx="7">
                  <c:v>26.2</c:v>
                </c:pt>
                <c:pt idx="8">
                  <c:v>27.4</c:v>
                </c:pt>
                <c:pt idx="9">
                  <c:v>29.9</c:v>
                </c:pt>
                <c:pt idx="10">
                  <c:v>29.0</c:v>
                </c:pt>
                <c:pt idx="11">
                  <c:v>29.3</c:v>
                </c:pt>
                <c:pt idx="12">
                  <c:v>29.6</c:v>
                </c:pt>
              </c:numCache>
            </c:numRef>
          </c:val>
          <c:smooth val="0"/>
          <c:extLst xmlns:c16r2="http://schemas.microsoft.com/office/drawing/2015/06/chart">
            <c:ext xmlns:c16="http://schemas.microsoft.com/office/drawing/2014/chart" uri="{C3380CC4-5D6E-409C-BE32-E72D297353CC}">
              <c16:uniqueId val="{00000002-8BF4-41A1-8222-A3259E89ABB3}"/>
            </c:ext>
          </c:extLst>
        </c:ser>
        <c:dLbls>
          <c:showLegendKey val="0"/>
          <c:showVal val="0"/>
          <c:showCatName val="0"/>
          <c:showSerName val="0"/>
          <c:showPercent val="0"/>
          <c:showBubbleSize val="0"/>
        </c:dLbls>
        <c:marker val="1"/>
        <c:smooth val="0"/>
        <c:axId val="-2079839128"/>
        <c:axId val="-2080273528"/>
      </c:lineChart>
      <c:catAx>
        <c:axId val="-2079839128"/>
        <c:scaling>
          <c:orientation val="minMax"/>
        </c:scaling>
        <c:delete val="0"/>
        <c:axPos val="b"/>
        <c:numFmt formatCode="General" sourceLinked="1"/>
        <c:majorTickMark val="out"/>
        <c:minorTickMark val="none"/>
        <c:tickLblPos val="nextTo"/>
        <c:crossAx val="-2080273528"/>
        <c:crosses val="autoZero"/>
        <c:auto val="1"/>
        <c:lblAlgn val="ctr"/>
        <c:lblOffset val="100"/>
        <c:noMultiLvlLbl val="0"/>
      </c:catAx>
      <c:valAx>
        <c:axId val="-2080273528"/>
        <c:scaling>
          <c:orientation val="minMax"/>
        </c:scaling>
        <c:delete val="0"/>
        <c:axPos val="l"/>
        <c:majorGridlines>
          <c:spPr>
            <a:ln>
              <a:noFill/>
            </a:ln>
          </c:spPr>
        </c:majorGridlines>
        <c:title>
          <c:tx>
            <c:rich>
              <a:bodyPr/>
              <a:lstStyle/>
              <a:p>
                <a:pPr>
                  <a:defRPr b="0"/>
                </a:pPr>
                <a:r>
                  <a:rPr lang="en-US" b="0"/>
                  <a:t>Percent</a:t>
                </a:r>
              </a:p>
            </c:rich>
          </c:tx>
          <c:overlay val="0"/>
        </c:title>
        <c:numFmt formatCode="General" sourceLinked="1"/>
        <c:majorTickMark val="out"/>
        <c:minorTickMark val="none"/>
        <c:tickLblPos val="nextTo"/>
        <c:crossAx val="-2079839128"/>
        <c:crosses val="autoZero"/>
        <c:crossBetween val="between"/>
      </c:valAx>
    </c:plotArea>
    <c:legend>
      <c:legendPos val="r"/>
      <c:layout>
        <c:manualLayout>
          <c:xMode val="edge"/>
          <c:yMode val="edge"/>
          <c:x val="0.44875036897521"/>
          <c:y val="0.591791847052329"/>
          <c:w val="0.291960471425816"/>
          <c:h val="0.229700148182584"/>
        </c:manualLayout>
      </c:layout>
      <c:overlay val="0"/>
      <c:txPr>
        <a:bodyPr/>
        <a:lstStyle/>
        <a:p>
          <a:pPr>
            <a:defRPr sz="1000"/>
          </a:pPr>
          <a:endParaRPr lang="en-US"/>
        </a:p>
      </c:txPr>
    </c:legend>
    <c:plotVisOnly val="1"/>
    <c:dispBlanksAs val="span"/>
    <c:showDLblsOverMax val="0"/>
  </c:chart>
  <c:spPr>
    <a:ln>
      <a:noFill/>
    </a:ln>
  </c:spPr>
  <c:txPr>
    <a:bodyPr/>
    <a:lstStyle/>
    <a:p>
      <a:pPr>
        <a:defRPr sz="1100">
          <a:latin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631495256791"/>
          <c:y val="0.0427461183495286"/>
          <c:w val="0.757550985840822"/>
          <c:h val="0.799679205222064"/>
        </c:manualLayout>
      </c:layout>
      <c:lineChart>
        <c:grouping val="standard"/>
        <c:varyColors val="0"/>
        <c:ser>
          <c:idx val="0"/>
          <c:order val="0"/>
          <c:tx>
            <c:strRef>
              <c:f>'[Graphs v1.xlsx]Sheet1'!$D$33</c:f>
              <c:strCache>
                <c:ptCount val="1"/>
                <c:pt idx="0">
                  <c:v>Direct only</c:v>
                </c:pt>
              </c:strCache>
            </c:strRef>
          </c:tx>
          <c:spPr>
            <a:ln w="19050">
              <a:solidFill>
                <a:schemeClr val="tx1"/>
              </a:solidFill>
              <a:prstDash val="dash"/>
            </a:ln>
          </c:spPr>
          <c:marker>
            <c:symbol val="none"/>
          </c:marker>
          <c:cat>
            <c:numRef>
              <c:f>'[Graphs v1.xlsx]Sheet1'!$C$34:$C$53</c:f>
              <c:numCache>
                <c:formatCode>General</c:formatCode>
                <c:ptCount val="20"/>
                <c:pt idx="0">
                  <c:v>1991.0</c:v>
                </c:pt>
                <c:pt idx="1">
                  <c:v>1994.0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'[Graphs v1.xlsx]Sheet1'!$D$34:$D$53</c:f>
              <c:numCache>
                <c:formatCode>General</c:formatCode>
                <c:ptCount val="20"/>
                <c:pt idx="0">
                  <c:v>10.0</c:v>
                </c:pt>
                <c:pt idx="1">
                  <c:v>16.0</c:v>
                </c:pt>
                <c:pt idx="2">
                  <c:v>12.0</c:v>
                </c:pt>
                <c:pt idx="3">
                  <c:v>16.0</c:v>
                </c:pt>
                <c:pt idx="4">
                  <c:v>16.0</c:v>
                </c:pt>
                <c:pt idx="5">
                  <c:v>22.0</c:v>
                </c:pt>
                <c:pt idx="7">
                  <c:v>18.0</c:v>
                </c:pt>
                <c:pt idx="8">
                  <c:v>22.0</c:v>
                </c:pt>
                <c:pt idx="9">
                  <c:v>23.0</c:v>
                </c:pt>
                <c:pt idx="11">
                  <c:v>31.0</c:v>
                </c:pt>
                <c:pt idx="13">
                  <c:v>25.0</c:v>
                </c:pt>
                <c:pt idx="15">
                  <c:v>30.0</c:v>
                </c:pt>
                <c:pt idx="17">
                  <c:v>26.0</c:v>
                </c:pt>
                <c:pt idx="19">
                  <c:v>26.0</c:v>
                </c:pt>
              </c:numCache>
            </c:numRef>
          </c:val>
          <c:smooth val="0"/>
          <c:extLst xmlns:c16r2="http://schemas.microsoft.com/office/drawing/2015/06/chart">
            <c:ext xmlns:c16="http://schemas.microsoft.com/office/drawing/2014/chart" uri="{C3380CC4-5D6E-409C-BE32-E72D297353CC}">
              <c16:uniqueId val="{00000000-5D85-43C4-9121-47EDC085323B}"/>
            </c:ext>
          </c:extLst>
        </c:ser>
        <c:ser>
          <c:idx val="1"/>
          <c:order val="1"/>
          <c:tx>
            <c:strRef>
              <c:f>'[Graphs v1.xlsx]Sheet1'!$E$33</c:f>
              <c:strCache>
                <c:ptCount val="1"/>
                <c:pt idx="0">
                  <c:v>Both direct and indirect</c:v>
                </c:pt>
              </c:strCache>
            </c:strRef>
          </c:tx>
          <c:spPr>
            <a:ln w="19050">
              <a:solidFill>
                <a:schemeClr val="tx1"/>
              </a:solidFill>
              <a:prstDash val="sysDot"/>
            </a:ln>
          </c:spPr>
          <c:marker>
            <c:symbol val="none"/>
          </c:marker>
          <c:cat>
            <c:numRef>
              <c:f>'[Graphs v1.xlsx]Sheet1'!$C$34:$C$53</c:f>
              <c:numCache>
                <c:formatCode>General</c:formatCode>
                <c:ptCount val="20"/>
                <c:pt idx="0">
                  <c:v>1991.0</c:v>
                </c:pt>
                <c:pt idx="1">
                  <c:v>1994.0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'[Graphs v1.xlsx]Sheet1'!$E$34:$E$53</c:f>
              <c:numCache>
                <c:formatCode>General</c:formatCode>
                <c:ptCount val="20"/>
                <c:pt idx="2">
                  <c:v>9.0</c:v>
                </c:pt>
                <c:pt idx="3">
                  <c:v>15.0</c:v>
                </c:pt>
                <c:pt idx="4">
                  <c:v>25.0</c:v>
                </c:pt>
                <c:pt idx="5">
                  <c:v>18.0</c:v>
                </c:pt>
                <c:pt idx="7">
                  <c:v>19.0</c:v>
                </c:pt>
                <c:pt idx="8">
                  <c:v>17.0</c:v>
                </c:pt>
                <c:pt idx="9">
                  <c:v>21.0</c:v>
                </c:pt>
                <c:pt idx="11">
                  <c:v>17.0</c:v>
                </c:pt>
                <c:pt idx="13">
                  <c:v>11.0</c:v>
                </c:pt>
                <c:pt idx="15">
                  <c:v>9.0</c:v>
                </c:pt>
                <c:pt idx="17">
                  <c:v>8.0</c:v>
                </c:pt>
                <c:pt idx="19">
                  <c:v>7.0</c:v>
                </c:pt>
              </c:numCache>
            </c:numRef>
          </c:val>
          <c:smooth val="0"/>
          <c:extLst xmlns:c16r2="http://schemas.microsoft.com/office/drawing/2015/06/chart">
            <c:ext xmlns:c16="http://schemas.microsoft.com/office/drawing/2014/chart" uri="{C3380CC4-5D6E-409C-BE32-E72D297353CC}">
              <c16:uniqueId val="{00000001-5D85-43C4-9121-47EDC085323B}"/>
            </c:ext>
          </c:extLst>
        </c:ser>
        <c:ser>
          <c:idx val="2"/>
          <c:order val="2"/>
          <c:tx>
            <c:strRef>
              <c:f>'[Graphs v1.xlsx]Sheet1'!$F$33</c:f>
              <c:strCache>
                <c:ptCount val="1"/>
                <c:pt idx="0">
                  <c:v>Indirect only</c:v>
                </c:pt>
              </c:strCache>
            </c:strRef>
          </c:tx>
          <c:spPr>
            <a:ln w="19050">
              <a:solidFill>
                <a:schemeClr val="tx1"/>
              </a:solidFill>
              <a:prstDash val="sysDash"/>
            </a:ln>
          </c:spPr>
          <c:marker>
            <c:symbol val="none"/>
          </c:marker>
          <c:cat>
            <c:numRef>
              <c:f>'[Graphs v1.xlsx]Sheet1'!$C$34:$C$53</c:f>
              <c:numCache>
                <c:formatCode>General</c:formatCode>
                <c:ptCount val="20"/>
                <c:pt idx="0">
                  <c:v>1991.0</c:v>
                </c:pt>
                <c:pt idx="1">
                  <c:v>1994.0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'[Graphs v1.xlsx]Sheet1'!$F$34:$F$53</c:f>
              <c:numCache>
                <c:formatCode>General</c:formatCode>
                <c:ptCount val="20"/>
                <c:pt idx="2">
                  <c:v>14.0</c:v>
                </c:pt>
                <c:pt idx="3">
                  <c:v>8.0</c:v>
                </c:pt>
                <c:pt idx="4">
                  <c:v>13.0</c:v>
                </c:pt>
                <c:pt idx="5">
                  <c:v>12.0</c:v>
                </c:pt>
                <c:pt idx="7">
                  <c:v>13.0</c:v>
                </c:pt>
                <c:pt idx="8">
                  <c:v>12.0</c:v>
                </c:pt>
                <c:pt idx="9">
                  <c:v>11.0</c:v>
                </c:pt>
                <c:pt idx="11">
                  <c:v>9.0</c:v>
                </c:pt>
                <c:pt idx="13">
                  <c:v>5.0</c:v>
                </c:pt>
                <c:pt idx="15">
                  <c:v>4.0</c:v>
                </c:pt>
                <c:pt idx="17">
                  <c:v>4.0</c:v>
                </c:pt>
                <c:pt idx="19">
                  <c:v>3.0</c:v>
                </c:pt>
              </c:numCache>
            </c:numRef>
          </c:val>
          <c:smooth val="0"/>
          <c:extLst xmlns:c16r2="http://schemas.microsoft.com/office/drawing/2015/06/chart">
            <c:ext xmlns:c16="http://schemas.microsoft.com/office/drawing/2014/chart" uri="{C3380CC4-5D6E-409C-BE32-E72D297353CC}">
              <c16:uniqueId val="{00000002-5D85-43C4-9121-47EDC085323B}"/>
            </c:ext>
          </c:extLst>
        </c:ser>
        <c:ser>
          <c:idx val="3"/>
          <c:order val="3"/>
          <c:tx>
            <c:strRef>
              <c:f>'[Graphs v1.xlsx]Sheet1'!$G$33</c:f>
              <c:strCache>
                <c:ptCount val="1"/>
                <c:pt idx="0">
                  <c:v>Total share ownership</c:v>
                </c:pt>
              </c:strCache>
            </c:strRef>
          </c:tx>
          <c:spPr>
            <a:ln w="19050">
              <a:solidFill>
                <a:schemeClr val="tx1"/>
              </a:solidFill>
            </a:ln>
          </c:spPr>
          <c:marker>
            <c:symbol val="none"/>
          </c:marker>
          <c:cat>
            <c:numRef>
              <c:f>'[Graphs v1.xlsx]Sheet1'!$C$34:$C$53</c:f>
              <c:numCache>
                <c:formatCode>General</c:formatCode>
                <c:ptCount val="20"/>
                <c:pt idx="0">
                  <c:v>1991.0</c:v>
                </c:pt>
                <c:pt idx="1">
                  <c:v>1994.0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'[Graphs v1.xlsx]Sheet1'!$G$34:$G$53</c:f>
              <c:numCache>
                <c:formatCode>General</c:formatCode>
                <c:ptCount val="20"/>
                <c:pt idx="0">
                  <c:v>15.0</c:v>
                </c:pt>
                <c:pt idx="1">
                  <c:v>20.0</c:v>
                </c:pt>
                <c:pt idx="2">
                  <c:v>34.0</c:v>
                </c:pt>
                <c:pt idx="3">
                  <c:v>40.0</c:v>
                </c:pt>
                <c:pt idx="4">
                  <c:v>54.0</c:v>
                </c:pt>
                <c:pt idx="5">
                  <c:v>52.0</c:v>
                </c:pt>
                <c:pt idx="7">
                  <c:v>50.0</c:v>
                </c:pt>
                <c:pt idx="8">
                  <c:v>51.0</c:v>
                </c:pt>
                <c:pt idx="9">
                  <c:v>55.0</c:v>
                </c:pt>
                <c:pt idx="11">
                  <c:v>46.0</c:v>
                </c:pt>
                <c:pt idx="13">
                  <c:v>41.0</c:v>
                </c:pt>
                <c:pt idx="15">
                  <c:v>43.0</c:v>
                </c:pt>
                <c:pt idx="17">
                  <c:v>38.0</c:v>
                </c:pt>
                <c:pt idx="19">
                  <c:v>36.0</c:v>
                </c:pt>
              </c:numCache>
            </c:numRef>
          </c:val>
          <c:smooth val="0"/>
          <c:extLst xmlns:c16r2="http://schemas.microsoft.com/office/drawing/2015/06/chart">
            <c:ext xmlns:c16="http://schemas.microsoft.com/office/drawing/2014/chart" uri="{C3380CC4-5D6E-409C-BE32-E72D297353CC}">
              <c16:uniqueId val="{00000003-5D85-43C4-9121-47EDC085323B}"/>
            </c:ext>
          </c:extLst>
        </c:ser>
        <c:dLbls>
          <c:showLegendKey val="0"/>
          <c:showVal val="0"/>
          <c:showCatName val="0"/>
          <c:showSerName val="0"/>
          <c:showPercent val="0"/>
          <c:showBubbleSize val="0"/>
        </c:dLbls>
        <c:marker val="1"/>
        <c:smooth val="0"/>
        <c:axId val="2129870232"/>
        <c:axId val="2039625800"/>
      </c:lineChart>
      <c:catAx>
        <c:axId val="2129870232"/>
        <c:scaling>
          <c:orientation val="minMax"/>
        </c:scaling>
        <c:delete val="0"/>
        <c:axPos val="b"/>
        <c:numFmt formatCode="General" sourceLinked="1"/>
        <c:majorTickMark val="out"/>
        <c:minorTickMark val="none"/>
        <c:tickLblPos val="nextTo"/>
        <c:crossAx val="2039625800"/>
        <c:crosses val="autoZero"/>
        <c:auto val="1"/>
        <c:lblAlgn val="ctr"/>
        <c:lblOffset val="100"/>
        <c:noMultiLvlLbl val="0"/>
      </c:catAx>
      <c:valAx>
        <c:axId val="2039625800"/>
        <c:scaling>
          <c:orientation val="minMax"/>
          <c:max val="70.0"/>
        </c:scaling>
        <c:delete val="0"/>
        <c:axPos val="l"/>
        <c:majorGridlines>
          <c:spPr>
            <a:ln>
              <a:noFill/>
            </a:ln>
          </c:spPr>
        </c:majorGridlines>
        <c:title>
          <c:tx>
            <c:rich>
              <a:bodyPr/>
              <a:lstStyle/>
              <a:p>
                <a:pPr>
                  <a:defRPr b="0"/>
                </a:pPr>
                <a:r>
                  <a:rPr lang="en-US" b="0"/>
                  <a:t>Percent</a:t>
                </a:r>
              </a:p>
            </c:rich>
          </c:tx>
          <c:overlay val="0"/>
        </c:title>
        <c:numFmt formatCode="General" sourceLinked="1"/>
        <c:majorTickMark val="out"/>
        <c:minorTickMark val="none"/>
        <c:tickLblPos val="nextTo"/>
        <c:crossAx val="2129870232"/>
        <c:crosses val="autoZero"/>
        <c:crossBetween val="between"/>
      </c:valAx>
    </c:plotArea>
    <c:legend>
      <c:legendPos val="r"/>
      <c:layout>
        <c:manualLayout>
          <c:xMode val="edge"/>
          <c:yMode val="edge"/>
          <c:x val="0.543915556107496"/>
          <c:y val="0.0485781943390921"/>
          <c:w val="0.453672868024517"/>
          <c:h val="0.249993497816643"/>
        </c:manualLayout>
      </c:layout>
      <c:overlay val="0"/>
      <c:txPr>
        <a:bodyPr/>
        <a:lstStyle/>
        <a:p>
          <a:pPr>
            <a:defRPr sz="1000"/>
          </a:pPr>
          <a:endParaRPr lang="en-US"/>
        </a:p>
      </c:txPr>
    </c:legend>
    <c:plotVisOnly val="1"/>
    <c:dispBlanksAs val="span"/>
    <c:showDLblsOverMax val="0"/>
  </c:chart>
  <c:spPr>
    <a:ln>
      <a:noFill/>
    </a:ln>
  </c:spPr>
  <c:txPr>
    <a:bodyPr/>
    <a:lstStyle/>
    <a:p>
      <a:pPr>
        <a:defRPr sz="1100">
          <a:latin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BD608-0F7E-D94E-B3B1-066DE089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11072</Words>
  <Characters>63111</Characters>
  <Application>Microsoft Macintosh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thellwig</dc:creator>
  <cp:keywords/>
  <dc:description/>
  <cp:lastModifiedBy>ian</cp:lastModifiedBy>
  <cp:revision>2</cp:revision>
  <cp:lastPrinted>2016-12-19T00:18:00Z</cp:lastPrinted>
  <dcterms:created xsi:type="dcterms:W3CDTF">2017-01-03T23:32:00Z</dcterms:created>
  <dcterms:modified xsi:type="dcterms:W3CDTF">2017-01-03T23:32:00Z</dcterms:modified>
</cp:coreProperties>
</file>